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adjustRightInd w:val="0"/>
        <w:spacing w:before="240" w:beforeLines="0" w:after="240" w:afterLines="0"/>
        <w:jc w:val="center"/>
        <w:rPr>
          <w:rFonts w:hint="eastAsia" w:ascii="Times New Roman" w:eastAsia="Times New Roman"/>
          <w:b/>
          <w:kern w:val="36"/>
          <w:sz w:val="36"/>
          <w:szCs w:val="24"/>
          <w:lang w:val="ar-SA"/>
        </w:rPr>
      </w:pPr>
      <w:r>
        <w:rPr>
          <w:rFonts w:hint="eastAsia" w:ascii="方正小标宋简体" w:eastAsia="方正小标宋简体"/>
          <w:kern w:val="36"/>
          <w:sz w:val="40"/>
          <w:szCs w:val="24"/>
          <w:lang w:val="zh-CN"/>
        </w:rPr>
        <w:t>昌吉州中国共产党奇台县</w:t>
      </w:r>
      <w:bookmarkStart w:id="0" w:name="_GoBack"/>
      <w:r>
        <w:rPr>
          <w:rFonts w:hint="eastAsia" w:ascii="方正小标宋简体" w:eastAsia="方正小标宋简体"/>
          <w:kern w:val="36"/>
          <w:sz w:val="40"/>
          <w:szCs w:val="24"/>
          <w:lang w:val="zh-CN"/>
        </w:rPr>
        <w:t>纪律检查委员会2020年度部门决算公开说明</w:t>
      </w:r>
    </w:p>
    <w:bookmarkEnd w:id="0"/>
    <w:p>
      <w:pPr>
        <w:shd w:val="clear" w:color="auto" w:fill="FFFFFF"/>
        <w:autoSpaceDE w:val="0"/>
        <w:autoSpaceDN w:val="0"/>
        <w:adjustRightInd w:val="0"/>
        <w:spacing w:before="240" w:beforeLines="0" w:after="240" w:afterLines="0"/>
        <w:jc w:val="center"/>
        <w:rPr>
          <w:rFonts w:hint="eastAsia" w:ascii="Times New Roman" w:eastAsia="Times New Roman"/>
          <w:b/>
          <w:kern w:val="36"/>
          <w:sz w:val="24"/>
          <w:szCs w:val="24"/>
          <w:lang w:val="ar-SA"/>
        </w:rPr>
      </w:pPr>
      <w:r>
        <w:rPr>
          <w:rFonts w:hint="eastAsia" w:ascii="宋体" w:hAnsi="Times New Roman" w:eastAsia="宋体"/>
          <w:b/>
          <w:kern w:val="36"/>
          <w:sz w:val="24"/>
          <w:szCs w:val="24"/>
        </w:rPr>
        <w:t>(</w:t>
      </w:r>
      <w:r>
        <w:rPr>
          <w:rFonts w:hint="eastAsia" w:ascii="宋体" w:hAnsi="Times New Roman" w:eastAsia="宋体"/>
          <w:b/>
          <w:kern w:val="36"/>
          <w:sz w:val="24"/>
          <w:szCs w:val="24"/>
          <w:lang w:val="zh-CN"/>
        </w:rPr>
        <w:t>注意：在部门决算公开文档中文字部分标黄的，需单位核实填写）</w:t>
      </w:r>
    </w:p>
    <w:p>
      <w:pPr>
        <w:autoSpaceDE w:val="0"/>
        <w:autoSpaceDN w:val="0"/>
        <w:adjustRightInd w:val="0"/>
        <w:spacing w:beforeLines="0" w:afterLines="0" w:line="540" w:lineRule="exact"/>
        <w:jc w:val="center"/>
        <w:rPr>
          <w:rFonts w:hint="eastAsia" w:ascii="宋体" w:hAnsi="Times New Roman" w:eastAsia="宋体"/>
          <w:b/>
          <w:kern w:val="0"/>
          <w:sz w:val="24"/>
          <w:szCs w:val="24"/>
        </w:rPr>
      </w:pPr>
      <w:r>
        <w:rPr>
          <w:rFonts w:hint="eastAsia" w:ascii="仿宋_GB2312" w:hAnsi="Times New Roman" w:eastAsia="仿宋_GB2312"/>
          <w:b/>
          <w:kern w:val="0"/>
          <w:sz w:val="36"/>
          <w:szCs w:val="24"/>
        </w:rPr>
        <w:t>目  录</w:t>
      </w:r>
    </w:p>
    <w:p>
      <w:pPr>
        <w:autoSpaceDE w:val="0"/>
        <w:autoSpaceDN w:val="0"/>
        <w:adjustRightInd w:val="0"/>
        <w:spacing w:beforeLines="0" w:afterLines="0" w:line="540" w:lineRule="exact"/>
        <w:ind w:firstLine="640"/>
        <w:rPr>
          <w:rFonts w:hint="eastAsia" w:ascii="Times New Roman" w:hAnsi="Times New Roman" w:eastAsia="Times New Roman"/>
          <w:kern w:val="0"/>
          <w:sz w:val="32"/>
          <w:szCs w:val="24"/>
        </w:rPr>
      </w:pPr>
      <w:r>
        <w:rPr>
          <w:rFonts w:hint="eastAsia" w:ascii="仿宋_GB2312" w:hAnsi="Times New Roman" w:eastAsia="仿宋_GB2312"/>
          <w:b/>
          <w:kern w:val="0"/>
          <w:sz w:val="32"/>
          <w:szCs w:val="24"/>
        </w:rPr>
        <w:t>第一部分 部门单位概况</w:t>
      </w:r>
    </w:p>
    <w:p>
      <w:pPr>
        <w:autoSpaceDE w:val="0"/>
        <w:autoSpaceDN w:val="0"/>
        <w:adjustRightInd w:val="0"/>
        <w:spacing w:beforeLines="0" w:afterLines="0" w:line="540" w:lineRule="exact"/>
        <w:ind w:firstLine="640"/>
        <w:rPr>
          <w:rFonts w:hint="eastAsia" w:ascii="仿宋_GB2312" w:hAnsi="Times New Roman" w:eastAsia="仿宋_GB2312"/>
          <w:kern w:val="0"/>
          <w:sz w:val="32"/>
          <w:szCs w:val="24"/>
        </w:rPr>
      </w:pPr>
      <w:r>
        <w:rPr>
          <w:rFonts w:hint="eastAsia" w:ascii="仿宋_GB2312" w:hAnsi="Times New Roman" w:eastAsia="仿宋_GB2312"/>
          <w:kern w:val="0"/>
          <w:sz w:val="32"/>
          <w:szCs w:val="24"/>
        </w:rPr>
        <w:t>一、主要职能</w:t>
      </w:r>
    </w:p>
    <w:p>
      <w:pPr>
        <w:autoSpaceDE w:val="0"/>
        <w:autoSpaceDN w:val="0"/>
        <w:adjustRightInd w:val="0"/>
        <w:spacing w:beforeLines="0" w:afterLines="0" w:line="540" w:lineRule="exact"/>
        <w:ind w:firstLine="640"/>
        <w:rPr>
          <w:rFonts w:hint="eastAsia" w:ascii="Times New Roman" w:hAnsi="Times New Roman" w:eastAsia="Times New Roman"/>
          <w:kern w:val="0"/>
          <w:sz w:val="32"/>
          <w:szCs w:val="24"/>
        </w:rPr>
      </w:pPr>
      <w:r>
        <w:rPr>
          <w:rFonts w:hint="eastAsia" w:ascii="仿宋_GB2312" w:hAnsi="Times New Roman" w:eastAsia="仿宋_GB2312"/>
          <w:kern w:val="0"/>
          <w:sz w:val="32"/>
          <w:szCs w:val="24"/>
        </w:rPr>
        <w:t>二、</w:t>
      </w:r>
      <w:r>
        <w:rPr>
          <w:rFonts w:hint="eastAsia" w:ascii="仿宋_GB2312" w:hAnsi="Times New Roman" w:eastAsia="仿宋_GB2312"/>
          <w:sz w:val="32"/>
          <w:szCs w:val="24"/>
        </w:rPr>
        <w:t>机构设置及人员情况</w:t>
      </w:r>
    </w:p>
    <w:p>
      <w:pPr>
        <w:autoSpaceDE w:val="0"/>
        <w:autoSpaceDN w:val="0"/>
        <w:adjustRightInd w:val="0"/>
        <w:spacing w:beforeLines="0" w:afterLines="0" w:line="540" w:lineRule="exact"/>
        <w:ind w:firstLine="640"/>
        <w:rPr>
          <w:rFonts w:hint="eastAsia" w:ascii="Times New Roman" w:hAnsi="Times New Roman" w:eastAsia="Times New Roman"/>
          <w:kern w:val="0"/>
          <w:sz w:val="32"/>
          <w:szCs w:val="24"/>
        </w:rPr>
      </w:pPr>
      <w:r>
        <w:rPr>
          <w:rFonts w:hint="eastAsia" w:ascii="仿宋_GB2312" w:hAnsi="Times New Roman" w:eastAsia="仿宋_GB2312"/>
          <w:b/>
          <w:kern w:val="0"/>
          <w:sz w:val="32"/>
          <w:szCs w:val="24"/>
        </w:rPr>
        <w:t>第二部分 部门决算情况说明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一、收入支出决算总体情况说明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二、收入决算情况说明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三、支出决算情况说明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四、财政拨款收入支出决算总体情况说明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五、一般公共预算财政拨款支出决算情况说明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六、一般公共预算财政拨款基本支出决算情况说明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七、一般公共预算财政拨款</w:t>
      </w:r>
      <w:r>
        <w:rPr>
          <w:rFonts w:hint="eastAsia" w:ascii="Times New Roman" w:hAnsi="Times New Roman" w:eastAsia="Times New Roman"/>
          <w:sz w:val="32"/>
          <w:szCs w:val="24"/>
        </w:rPr>
        <w:t>“</w:t>
      </w:r>
      <w:r>
        <w:rPr>
          <w:rFonts w:hint="eastAsia" w:ascii="仿宋_GB2312" w:hAnsi="Times New Roman" w:eastAsia="仿宋_GB2312"/>
          <w:sz w:val="32"/>
          <w:szCs w:val="24"/>
        </w:rPr>
        <w:t>三公</w:t>
      </w:r>
      <w:r>
        <w:rPr>
          <w:rFonts w:hint="eastAsia" w:ascii="Times New Roman" w:hAnsi="Times New Roman" w:eastAsia="Times New Roman"/>
          <w:sz w:val="32"/>
          <w:szCs w:val="24"/>
        </w:rPr>
        <w:t>”</w:t>
      </w:r>
      <w:r>
        <w:rPr>
          <w:rFonts w:hint="eastAsia" w:ascii="仿宋_GB2312" w:hAnsi="Times New Roman" w:eastAsia="仿宋_GB2312"/>
          <w:sz w:val="32"/>
          <w:szCs w:val="24"/>
        </w:rPr>
        <w:t>经费支出决算情况说明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八、政府性基金预算</w:t>
      </w:r>
      <w:r>
        <w:rPr>
          <w:rFonts w:hint="eastAsia" w:ascii="仿宋_GB2312" w:hAnsi="Times New Roman" w:eastAsia="仿宋_GB2312"/>
          <w:sz w:val="32"/>
          <w:szCs w:val="24"/>
          <w:lang w:val="zh-CN"/>
        </w:rPr>
        <w:t>财政拨款</w:t>
      </w:r>
      <w:r>
        <w:rPr>
          <w:rFonts w:hint="eastAsia" w:ascii="仿宋_GB2312" w:hAnsi="Times New Roman" w:eastAsia="仿宋_GB2312"/>
          <w:sz w:val="32"/>
          <w:szCs w:val="24"/>
        </w:rPr>
        <w:t>收入支出决算情况说明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九、国有资本经营预算财政拨款收入支出决算情况说明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十、其他重要事项的情况说明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（一）机关运行经费支出情况</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（二）政府采购情况</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（三）国有资产占用情况说明</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十</w:t>
      </w:r>
      <w:r>
        <w:rPr>
          <w:rFonts w:hint="eastAsia" w:ascii="仿宋_GB2312" w:hAnsi="Times New Roman" w:eastAsia="仿宋_GB2312"/>
          <w:sz w:val="32"/>
          <w:szCs w:val="24"/>
          <w:lang w:val="zh-CN"/>
        </w:rPr>
        <w:t>一</w:t>
      </w:r>
      <w:r>
        <w:rPr>
          <w:rFonts w:hint="eastAsia" w:ascii="仿宋_GB2312" w:hAnsi="Times New Roman" w:eastAsia="仿宋_GB2312"/>
          <w:sz w:val="32"/>
          <w:szCs w:val="24"/>
        </w:rPr>
        <w:t>、预算绩效的情况说明</w:t>
      </w:r>
    </w:p>
    <w:p>
      <w:pPr>
        <w:autoSpaceDE w:val="0"/>
        <w:autoSpaceDN w:val="0"/>
        <w:adjustRightInd w:val="0"/>
        <w:spacing w:beforeLines="0" w:afterLines="0" w:line="540" w:lineRule="exact"/>
        <w:ind w:firstLine="640"/>
        <w:rPr>
          <w:rFonts w:hint="eastAsia" w:ascii="Times New Roman" w:hAnsi="Times New Roman" w:eastAsia="Times New Roman"/>
          <w:b/>
          <w:kern w:val="0"/>
          <w:sz w:val="32"/>
          <w:szCs w:val="24"/>
        </w:rPr>
      </w:pPr>
      <w:r>
        <w:rPr>
          <w:rFonts w:hint="eastAsia" w:ascii="仿宋_GB2312" w:hAnsi="Times New Roman" w:eastAsia="仿宋_GB2312"/>
          <w:b/>
          <w:kern w:val="0"/>
          <w:sz w:val="32"/>
          <w:szCs w:val="24"/>
        </w:rPr>
        <w:t>第三部分 专业名词解释</w:t>
      </w:r>
    </w:p>
    <w:p>
      <w:pPr>
        <w:autoSpaceDE w:val="0"/>
        <w:autoSpaceDN w:val="0"/>
        <w:adjustRightInd w:val="0"/>
        <w:spacing w:beforeLines="0" w:afterLines="0" w:line="540" w:lineRule="exact"/>
        <w:ind w:firstLine="640"/>
        <w:rPr>
          <w:rFonts w:hint="eastAsia" w:ascii="Times New Roman" w:hAnsi="Times New Roman" w:eastAsia="Times New Roman"/>
          <w:b/>
          <w:kern w:val="0"/>
          <w:sz w:val="32"/>
          <w:szCs w:val="24"/>
        </w:rPr>
      </w:pPr>
      <w:r>
        <w:rPr>
          <w:rFonts w:hint="eastAsia" w:ascii="仿宋_GB2312" w:hAnsi="Times New Roman" w:eastAsia="仿宋_GB2312"/>
          <w:b/>
          <w:kern w:val="0"/>
          <w:sz w:val="32"/>
          <w:szCs w:val="24"/>
        </w:rPr>
        <w:t>第四部分 部</w:t>
      </w:r>
      <w:r>
        <w:rPr>
          <w:rFonts w:hint="eastAsia" w:ascii="仿宋_GB2312" w:hAnsi="Times New Roman" w:eastAsia="仿宋_GB2312"/>
          <w:b/>
          <w:sz w:val="32"/>
          <w:szCs w:val="24"/>
        </w:rPr>
        <w:t>门决算报表（见附表）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一、《收入支出决算总表》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二、《收入决算表》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三、《支出决算表》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四、《财政拨款收入支出决算总表》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五、《一般公共预算财政拨款支出决算表》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六、《一般公共预算财政拨款基本支出决算表》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七、《一般公共预算财政拨款</w:t>
      </w:r>
      <w:r>
        <w:rPr>
          <w:rFonts w:hint="eastAsia" w:ascii="Times New Roman" w:hAnsi="Times New Roman" w:eastAsia="Times New Roman"/>
          <w:sz w:val="32"/>
          <w:szCs w:val="24"/>
        </w:rPr>
        <w:t>“</w:t>
      </w:r>
      <w:r>
        <w:rPr>
          <w:rFonts w:hint="eastAsia" w:ascii="仿宋_GB2312" w:hAnsi="Times New Roman" w:eastAsia="仿宋_GB2312"/>
          <w:sz w:val="32"/>
          <w:szCs w:val="24"/>
        </w:rPr>
        <w:t>三公</w:t>
      </w:r>
      <w:r>
        <w:rPr>
          <w:rFonts w:hint="eastAsia" w:ascii="Times New Roman" w:hAnsi="Times New Roman" w:eastAsia="Times New Roman"/>
          <w:sz w:val="32"/>
          <w:szCs w:val="24"/>
        </w:rPr>
        <w:t>”</w:t>
      </w:r>
      <w:r>
        <w:rPr>
          <w:rFonts w:hint="eastAsia" w:ascii="仿宋_GB2312" w:hAnsi="Times New Roman" w:eastAsia="仿宋_GB2312"/>
          <w:sz w:val="32"/>
          <w:szCs w:val="24"/>
        </w:rPr>
        <w:t>经费支出决算表》</w:t>
      </w:r>
    </w:p>
    <w:p>
      <w:pPr>
        <w:autoSpaceDE w:val="0"/>
        <w:autoSpaceDN w:val="0"/>
        <w:adjustRightInd w:val="0"/>
        <w:spacing w:beforeLines="0" w:afterLines="0" w:line="540" w:lineRule="exact"/>
        <w:ind w:firstLine="640"/>
        <w:rPr>
          <w:rFonts w:hint="eastAsia" w:ascii="仿宋_GB2312" w:hAnsi="Times New Roman" w:eastAsia="仿宋_GB2312"/>
          <w:sz w:val="32"/>
          <w:szCs w:val="24"/>
        </w:rPr>
      </w:pPr>
      <w:r>
        <w:rPr>
          <w:rFonts w:hint="eastAsia" w:ascii="仿宋_GB2312" w:hAnsi="Times New Roman" w:eastAsia="仿宋_GB2312"/>
          <w:sz w:val="32"/>
          <w:szCs w:val="24"/>
        </w:rPr>
        <w:t>八、《政府性基金预算财政拨款收入支出决算表》</w:t>
      </w:r>
    </w:p>
    <w:p>
      <w:pPr>
        <w:autoSpaceDE w:val="0"/>
        <w:autoSpaceDN w:val="0"/>
        <w:adjustRightInd w:val="0"/>
        <w:spacing w:beforeLines="0" w:afterLines="0" w:line="540" w:lineRule="exact"/>
        <w:ind w:firstLine="640"/>
        <w:rPr>
          <w:rFonts w:hint="eastAsia" w:ascii="Times New Roman" w:hAnsi="Times New Roman" w:eastAsia="Times New Roman"/>
          <w:sz w:val="24"/>
          <w:szCs w:val="24"/>
        </w:rPr>
      </w:pPr>
      <w:r>
        <w:rPr>
          <w:rFonts w:hint="eastAsia" w:ascii="仿宋_GB2312" w:hAnsi="Times New Roman" w:eastAsia="仿宋_GB2312"/>
          <w:sz w:val="32"/>
          <w:szCs w:val="24"/>
        </w:rPr>
        <w:t>九、《</w:t>
      </w:r>
      <w:r>
        <w:rPr>
          <w:rFonts w:hint="eastAsia" w:ascii="仿宋_GB2312" w:hAnsi="Times New Roman" w:eastAsia="仿宋_GB2312"/>
          <w:kern w:val="0"/>
          <w:sz w:val="32"/>
          <w:szCs w:val="24"/>
        </w:rPr>
        <w:t>国有资本经营预算财政拨款收入支出决算表</w:t>
      </w:r>
      <w:r>
        <w:rPr>
          <w:rFonts w:hint="eastAsia" w:ascii="仿宋_GB2312" w:hAnsi="Times New Roman" w:eastAsia="仿宋_GB2312"/>
          <w:sz w:val="32"/>
          <w:szCs w:val="24"/>
        </w:rPr>
        <w:t>》</w:t>
      </w:r>
    </w:p>
    <w:p>
      <w:pPr>
        <w:autoSpaceDE w:val="0"/>
        <w:autoSpaceDN w:val="0"/>
        <w:adjustRightInd w:val="0"/>
        <w:spacing w:beforeLines="0" w:afterLines="0" w:line="540" w:lineRule="exact"/>
        <w:ind w:firstLine="640"/>
        <w:rPr>
          <w:rFonts w:hint="eastAsia" w:ascii="Times New Roman" w:hAnsi="Times New Roman" w:eastAsia="Times New Roman"/>
          <w:sz w:val="24"/>
          <w:szCs w:val="24"/>
        </w:rPr>
      </w:pPr>
    </w:p>
    <w:p>
      <w:pPr>
        <w:autoSpaceDE w:val="0"/>
        <w:autoSpaceDN w:val="0"/>
        <w:adjustRightInd w:val="0"/>
        <w:spacing w:beforeLines="0" w:afterLines="0" w:line="540" w:lineRule="exact"/>
        <w:ind w:firstLine="640"/>
        <w:rPr>
          <w:rFonts w:hint="eastAsia" w:ascii="宋体" w:hAnsi="Times New Roman" w:eastAsia="宋体"/>
          <w:b/>
          <w:kern w:val="0"/>
          <w:sz w:val="28"/>
          <w:szCs w:val="24"/>
        </w:rPr>
      </w:pPr>
    </w:p>
    <w:p>
      <w:pPr>
        <w:shd w:val="clear" w:color="auto" w:fill="FFFFFF"/>
        <w:autoSpaceDE w:val="0"/>
        <w:autoSpaceDN w:val="0"/>
        <w:adjustRightInd w:val="0"/>
        <w:spacing w:before="100" w:beforeLines="0" w:after="240" w:afterLines="0"/>
        <w:jc w:val="center"/>
        <w:rPr>
          <w:rFonts w:hint="eastAsia" w:ascii="Times New Roman" w:eastAsia="Times New Roman"/>
          <w:kern w:val="0"/>
          <w:sz w:val="28"/>
          <w:szCs w:val="24"/>
          <w:lang w:val="ar-SA"/>
        </w:rPr>
      </w:pPr>
      <w:r>
        <w:rPr>
          <w:rFonts w:hint="eastAsia" w:ascii="黑体" w:hAnsi="Times New Roman" w:eastAsia="黑体"/>
          <w:kern w:val="0"/>
          <w:sz w:val="32"/>
          <w:szCs w:val="24"/>
        </w:rPr>
        <w:t>第一部分  部门单位概况</w:t>
      </w:r>
    </w:p>
    <w:p>
      <w:pPr>
        <w:numPr>
          <w:ilvl w:val="0"/>
          <w:numId w:val="1"/>
        </w:numPr>
        <w:shd w:val="clear" w:color="auto" w:fill="FFFFFF"/>
        <w:autoSpaceDE w:val="0"/>
        <w:autoSpaceDN w:val="0"/>
        <w:adjustRightInd w:val="0"/>
        <w:spacing w:before="100" w:beforeLines="0" w:after="240" w:afterLines="0"/>
        <w:jc w:val="left"/>
        <w:rPr>
          <w:rFonts w:hint="eastAsia" w:ascii="黑体" w:hAnsi="Times New Roman" w:eastAsia="黑体"/>
          <w:kern w:val="0"/>
          <w:sz w:val="32"/>
          <w:szCs w:val="24"/>
        </w:rPr>
      </w:pPr>
      <w:r>
        <w:rPr>
          <w:rFonts w:hint="eastAsia" w:ascii="黑体" w:hAnsi="Times New Roman" w:eastAsia="黑体"/>
          <w:kern w:val="0"/>
          <w:sz w:val="32"/>
          <w:szCs w:val="24"/>
        </w:rPr>
        <w:t>主要职能(</w:t>
      </w:r>
      <w:r>
        <w:rPr>
          <w:rFonts w:hint="eastAsia" w:ascii="黑体" w:hAnsi="Times New Roman" w:eastAsia="黑体"/>
          <w:kern w:val="0"/>
          <w:sz w:val="32"/>
          <w:szCs w:val="24"/>
          <w:lang w:val="zh-CN"/>
        </w:rPr>
        <w:t>必写</w:t>
      </w:r>
      <w:r>
        <w:rPr>
          <w:rFonts w:hint="eastAsia" w:ascii="黑体" w:hAnsi="Times New Roman" w:eastAsia="黑体"/>
          <w:kern w:val="0"/>
          <w:sz w:val="32"/>
          <w:szCs w:val="24"/>
        </w:rPr>
        <w:t>)</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宋体" w:eastAsia="仿宋_GB2312"/>
          <w:kern w:val="0"/>
          <w:sz w:val="32"/>
          <w:szCs w:val="24"/>
        </w:rPr>
        <w:t xml:space="preserve">   </w:t>
      </w:r>
      <w:r>
        <w:rPr>
          <w:rFonts w:hint="eastAsia" w:ascii="仿宋_GB2312" w:hAnsi="Times New Roman" w:eastAsia="仿宋_GB2312"/>
          <w:kern w:val="0"/>
          <w:sz w:val="32"/>
          <w:szCs w:val="24"/>
        </w:rPr>
        <w:t xml:space="preserve"> 党的各级纪律检查委员会的主要任务是：维护党的章程和其他党内法规，检查党的路线、方针、政策和决议的执行情况，协助党的委员会加强党风建设和组织协调反腐败工作。主要职能：</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（一）协助同级党的委员会组织协调党内监督工作，组织开展对党内监督工作的督促检查；</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（二）对党员领导干部履行职责和行使权力情况进行监督；</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（三）检查和处理党的组织和党员违反党的章程和其他党内法规的比较重要或复杂的案件；</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（四）向同级党委和上一级纪委报告党内监督工作情况，提出建议，依照权限组织起草、制定有关规定和制度，作出关于维护党纪的决定；</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（五）受理对党组织和党员违犯党纪行为的检举和党员的控告、申诉，保障党员的权利。</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《中华人民共和国监察法》第十一条 监察委员会依照本法和有关法律规定履行监督、调查、处置职责：</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（一）监督：监察机关对公职人员依法履职、秉公用权、廉洁从政从业以及道德操守情况进行监督检查。</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（二）调查：监察机关对涉嫌贪污贿赂、滥用职权、玩忽职守、权力寻租、利益输送、徇私舞弊以及浪费国家资财等职务违法和职务犯罪进行调查。</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三）处置：监察机关依据相关法律对违法的公职人员作出政务处分决定；对在行使职权中存在的问题提出监察建议；对履行职责不力、失职失责的领导人员进行问责；对涉嫌职务犯罪的，将调查结果移送检察机关依法提起公诉。</w:t>
      </w:r>
    </w:p>
    <w:p>
      <w:pPr>
        <w:shd w:val="clear" w:color="auto" w:fill="FFFFFF"/>
        <w:autoSpaceDE w:val="0"/>
        <w:autoSpaceDN w:val="0"/>
        <w:adjustRightInd w:val="0"/>
        <w:spacing w:before="100" w:beforeLines="0" w:after="240" w:afterLines="0"/>
        <w:jc w:val="left"/>
        <w:rPr>
          <w:rFonts w:hint="eastAsia" w:ascii="黑体" w:hAnsi="Times New Roman" w:eastAsia="黑体"/>
          <w:sz w:val="32"/>
          <w:szCs w:val="24"/>
          <w:lang w:val="zh-CN"/>
        </w:rPr>
      </w:pPr>
    </w:p>
    <w:p>
      <w:pPr>
        <w:shd w:val="clear" w:color="auto" w:fill="FFFFFF"/>
        <w:autoSpaceDE w:val="0"/>
        <w:autoSpaceDN w:val="0"/>
        <w:adjustRightInd w:val="0"/>
        <w:spacing w:before="100" w:beforeLines="0" w:after="240" w:afterLines="0"/>
        <w:jc w:val="left"/>
        <w:rPr>
          <w:rFonts w:hint="eastAsia" w:ascii="宋体" w:hAnsi="Times New Roman" w:eastAsia="宋体"/>
          <w:b/>
          <w:kern w:val="0"/>
          <w:sz w:val="24"/>
          <w:szCs w:val="24"/>
        </w:rPr>
      </w:pPr>
      <w:r>
        <w:rPr>
          <w:rFonts w:hint="eastAsia" w:ascii="黑体" w:hAnsi="Times New Roman" w:eastAsia="黑体"/>
          <w:sz w:val="32"/>
          <w:szCs w:val="24"/>
          <w:lang w:val="zh-CN"/>
        </w:rPr>
        <w:t>二、</w:t>
      </w:r>
      <w:r>
        <w:rPr>
          <w:rFonts w:hint="eastAsia" w:ascii="黑体" w:hAnsi="Times New Roman" w:eastAsia="黑体"/>
          <w:kern w:val="0"/>
          <w:sz w:val="32"/>
          <w:szCs w:val="24"/>
        </w:rPr>
        <w:t>机构设置及人员情况</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昌吉州中国共产党奇台县纪律检查委员会单位2020年度，实有人数124人，其中：在职人员115人，离休人员0人，退休人员9人。</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从部门决算单位构成看，昌吉州中国共产党奇台县纪律检查委员会部门决算包括：昌吉州中国共产党奇台县纪律检查委员会</w:t>
      </w:r>
      <w:r>
        <w:rPr>
          <w:rFonts w:hint="eastAsia" w:ascii="仿宋_GB2312" w:hAnsi="Times New Roman" w:eastAsia="仿宋_GB2312"/>
          <w:kern w:val="0"/>
          <w:sz w:val="32"/>
          <w:szCs w:val="24"/>
          <w:lang w:val="zh-CN"/>
        </w:rPr>
        <w:t>决算。单位无下属预算单位，下设</w:t>
      </w:r>
      <w:r>
        <w:rPr>
          <w:rFonts w:hint="eastAsia" w:ascii="仿宋_GB2312" w:hAnsi="Times New Roman" w:eastAsia="仿宋_GB2312"/>
          <w:kern w:val="0"/>
          <w:sz w:val="32"/>
          <w:szCs w:val="24"/>
        </w:rPr>
        <w:t>6个派出纪检组1个监察工委及12个处室，12个处室分别是：办公室、党风政风监督室、纪检监察干部监督管理室、信访室、案件监督管理室、第一纪检监察室（政治纪律纪检室）、第二纪检监察室、第三纪检监察室、第四纪检监察室、组织部、宣传部、审理室。</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28"/>
          <w:szCs w:val="24"/>
          <w:lang w:val="zh-CN"/>
        </w:rPr>
      </w:pPr>
    </w:p>
    <w:p>
      <w:pPr>
        <w:shd w:val="clear" w:color="auto" w:fill="FFFFFF"/>
        <w:autoSpaceDE w:val="0"/>
        <w:autoSpaceDN w:val="0"/>
        <w:adjustRightInd w:val="0"/>
        <w:spacing w:before="100" w:beforeLines="0" w:afterLines="0" w:line="520" w:lineRule="exact"/>
        <w:ind w:firstLine="480"/>
        <w:rPr>
          <w:rFonts w:hint="eastAsia" w:ascii="Times New Roman" w:eastAsia="Times New Roman"/>
          <w:kern w:val="0"/>
          <w:sz w:val="24"/>
          <w:szCs w:val="24"/>
          <w:lang w:val="ar-SA"/>
        </w:rPr>
      </w:pPr>
    </w:p>
    <w:p>
      <w:pPr>
        <w:shd w:val="clear" w:color="auto" w:fill="FFFFFF"/>
        <w:autoSpaceDE w:val="0"/>
        <w:autoSpaceDN w:val="0"/>
        <w:adjustRightInd w:val="0"/>
        <w:spacing w:before="100" w:beforeLines="0" w:after="240" w:afterLines="0"/>
        <w:jc w:val="center"/>
        <w:rPr>
          <w:rFonts w:hint="eastAsia" w:ascii="Times New Roman" w:eastAsia="Times New Roman"/>
          <w:kern w:val="0"/>
          <w:sz w:val="28"/>
          <w:szCs w:val="24"/>
          <w:lang w:val="ar-SA"/>
        </w:rPr>
      </w:pPr>
      <w:r>
        <w:rPr>
          <w:rFonts w:hint="eastAsia" w:ascii="黑体" w:hAnsi="Times New Roman" w:eastAsia="黑体"/>
          <w:kern w:val="0"/>
          <w:sz w:val="32"/>
          <w:szCs w:val="24"/>
        </w:rPr>
        <w:t>第二部分  部门决算情况说明</w:t>
      </w:r>
    </w:p>
    <w:p>
      <w:pPr>
        <w:shd w:val="clear" w:color="auto" w:fill="FFFFFF"/>
        <w:autoSpaceDE w:val="0"/>
        <w:autoSpaceDN w:val="0"/>
        <w:adjustRightInd w:val="0"/>
        <w:spacing w:before="100" w:beforeLines="0" w:after="240" w:afterLines="0"/>
        <w:rPr>
          <w:rFonts w:hint="eastAsia" w:ascii="宋体" w:hAnsi="Times New Roman" w:eastAsia="宋体"/>
          <w:b/>
          <w:kern w:val="0"/>
          <w:sz w:val="24"/>
          <w:szCs w:val="24"/>
        </w:rPr>
      </w:pPr>
      <w:r>
        <w:rPr>
          <w:rFonts w:hint="eastAsia" w:ascii="黑体" w:hAnsi="Times New Roman" w:eastAsia="黑体"/>
          <w:kern w:val="0"/>
          <w:sz w:val="32"/>
          <w:szCs w:val="24"/>
        </w:rPr>
        <w:t>一、收入支出决算总体情况说明</w:t>
      </w:r>
    </w:p>
    <w:p>
      <w:pPr>
        <w:shd w:val="clear" w:color="auto" w:fill="FFFFFF"/>
        <w:autoSpaceDE w:val="0"/>
        <w:autoSpaceDN w:val="0"/>
        <w:adjustRightInd w:val="0"/>
        <w:spacing w:before="100" w:beforeLines="0" w:after="240" w:afterLines="0" w:line="520" w:lineRule="exact"/>
        <w:ind w:firstLine="480"/>
        <w:rPr>
          <w:rFonts w:hint="eastAsia" w:ascii="宋体" w:hAnsi="Times New Roman" w:eastAsia="宋体"/>
          <w:b/>
          <w:kern w:val="0"/>
          <w:sz w:val="24"/>
          <w:szCs w:val="24"/>
        </w:rPr>
      </w:pPr>
      <w:r>
        <w:rPr>
          <w:rFonts w:hint="eastAsia" w:ascii="仿宋_GB2312" w:hAnsi="Times New Roman" w:eastAsia="仿宋_GB2312"/>
          <w:kern w:val="0"/>
          <w:sz w:val="28"/>
          <w:szCs w:val="24"/>
        </w:rPr>
        <w:t>2020年度本年收入1,565.42万元，与上年相比，</w:t>
      </w:r>
      <w:r>
        <w:rPr>
          <w:rFonts w:hint="eastAsia" w:ascii="仿宋_GB2312" w:hAnsi="Times New Roman" w:eastAsia="仿宋_GB2312"/>
          <w:color w:val="000000"/>
          <w:kern w:val="0"/>
          <w:sz w:val="28"/>
          <w:szCs w:val="24"/>
        </w:rPr>
        <w:t>减少</w:t>
      </w:r>
      <w:r>
        <w:rPr>
          <w:rFonts w:hint="eastAsia" w:ascii="仿宋_GB2312" w:hAnsi="Times New Roman" w:eastAsia="仿宋_GB2312"/>
          <w:kern w:val="0"/>
          <w:sz w:val="28"/>
          <w:szCs w:val="24"/>
        </w:rPr>
        <w:t>34.79万元，</w:t>
      </w:r>
      <w:r>
        <w:rPr>
          <w:rFonts w:hint="eastAsia" w:ascii="仿宋_GB2312" w:hAnsi="Times New Roman" w:eastAsia="仿宋_GB2312"/>
          <w:color w:val="000000"/>
          <w:kern w:val="0"/>
          <w:sz w:val="28"/>
          <w:szCs w:val="24"/>
        </w:rPr>
        <w:t>降低</w:t>
      </w:r>
      <w:r>
        <w:rPr>
          <w:rFonts w:hint="eastAsia" w:ascii="仿宋_GB2312" w:hAnsi="Times New Roman" w:eastAsia="仿宋_GB2312"/>
          <w:kern w:val="0"/>
          <w:sz w:val="28"/>
          <w:szCs w:val="24"/>
        </w:rPr>
        <w:t>2.17%，主要原因是:响应</w:t>
      </w:r>
      <w:r>
        <w:rPr>
          <w:rFonts w:hint="eastAsia" w:ascii="宋体" w:hAnsi="Times New Roman"/>
          <w:kern w:val="0"/>
          <w:sz w:val="24"/>
          <w:szCs w:val="24"/>
        </w:rPr>
        <w:t>中央八项规定勤俭节约号召，压缩经费拨款。</w:t>
      </w:r>
      <w:r>
        <w:rPr>
          <w:rFonts w:hint="eastAsia" w:ascii="仿宋_GB2312" w:hAnsi="Times New Roman" w:eastAsia="仿宋_GB2312"/>
          <w:kern w:val="0"/>
          <w:sz w:val="28"/>
          <w:szCs w:val="24"/>
        </w:rPr>
        <w:t>本年支出1,788.70万元，与上年相比，</w:t>
      </w:r>
      <w:r>
        <w:rPr>
          <w:rFonts w:hint="eastAsia" w:ascii="仿宋_GB2312" w:hAnsi="Times New Roman" w:eastAsia="仿宋_GB2312"/>
          <w:color w:val="000000"/>
          <w:kern w:val="0"/>
          <w:sz w:val="28"/>
          <w:szCs w:val="24"/>
        </w:rPr>
        <w:t>增加</w:t>
      </w:r>
      <w:r>
        <w:rPr>
          <w:rFonts w:hint="eastAsia" w:ascii="仿宋_GB2312" w:hAnsi="Times New Roman" w:eastAsia="仿宋_GB2312"/>
          <w:kern w:val="0"/>
          <w:sz w:val="28"/>
          <w:szCs w:val="24"/>
        </w:rPr>
        <w:t>333.37万元，</w:t>
      </w:r>
      <w:r>
        <w:rPr>
          <w:rFonts w:hint="eastAsia" w:ascii="仿宋_GB2312" w:hAnsi="Times New Roman" w:eastAsia="仿宋_GB2312"/>
          <w:color w:val="000000"/>
          <w:kern w:val="0"/>
          <w:sz w:val="28"/>
          <w:szCs w:val="24"/>
        </w:rPr>
        <w:t>增长</w:t>
      </w:r>
      <w:r>
        <w:rPr>
          <w:rFonts w:hint="eastAsia" w:ascii="仿宋_GB2312" w:hAnsi="Times New Roman" w:eastAsia="仿宋_GB2312"/>
          <w:kern w:val="0"/>
          <w:sz w:val="28"/>
          <w:szCs w:val="24"/>
        </w:rPr>
        <w:t>22.91%，</w:t>
      </w:r>
      <w:r>
        <w:rPr>
          <w:rFonts w:hint="eastAsia" w:ascii="仿宋_GB2312" w:hAnsi="Times New Roman" w:eastAsia="仿宋_GB2312"/>
          <w:kern w:val="0"/>
          <w:sz w:val="28"/>
          <w:szCs w:val="24"/>
          <w:lang w:val="zh-CN"/>
        </w:rPr>
        <w:t>主</w:t>
      </w:r>
      <w:r>
        <w:rPr>
          <w:rFonts w:hint="eastAsia" w:ascii="仿宋_GB2312" w:hAnsi="Times New Roman" w:eastAsia="仿宋_GB2312"/>
          <w:kern w:val="0"/>
          <w:sz w:val="28"/>
          <w:szCs w:val="24"/>
        </w:rPr>
        <w:t>要原因是:2020年人员净增加14人，则人员工资、社保、公积金等人员经费增加。</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kern w:val="0"/>
          <w:sz w:val="24"/>
          <w:szCs w:val="24"/>
        </w:rPr>
      </w:pPr>
      <w:r>
        <w:rPr>
          <w:rFonts w:hint="eastAsia" w:ascii="黑体" w:hAnsi="Times New Roman" w:eastAsia="黑体"/>
          <w:kern w:val="0"/>
          <w:sz w:val="32"/>
          <w:szCs w:val="24"/>
        </w:rPr>
        <w:t>二、收入决算情况说明</w:t>
      </w:r>
    </w:p>
    <w:p>
      <w:pPr>
        <w:shd w:val="clear" w:color="auto" w:fill="FFFFFF"/>
        <w:autoSpaceDE w:val="0"/>
        <w:autoSpaceDN w:val="0"/>
        <w:adjustRightInd w:val="0"/>
        <w:spacing w:before="100" w:beforeLines="0" w:afterLines="0" w:line="520" w:lineRule="exact"/>
        <w:ind w:firstLine="480"/>
        <w:rPr>
          <w:rFonts w:hint="eastAsia" w:ascii="宋体" w:hAnsi="Times New Roman" w:eastAsia="宋体"/>
          <w:kern w:val="0"/>
          <w:sz w:val="24"/>
          <w:szCs w:val="24"/>
        </w:rPr>
      </w:pPr>
      <w:r>
        <w:rPr>
          <w:rFonts w:hint="eastAsia" w:ascii="仿宋_GB2312" w:hAnsi="Times New Roman" w:eastAsia="仿宋_GB2312"/>
          <w:kern w:val="0"/>
          <w:sz w:val="28"/>
          <w:szCs w:val="24"/>
        </w:rPr>
        <w:t>2020年度本年收入1,565.42万元，其中：财政拨款收入1,564.81万元，占99.96%；上级补助收入0.00万元，占0.00%；事业收入0.00万元，占0.00%；经营收入0.00万元，占0.00%；</w:t>
      </w:r>
      <w:r>
        <w:rPr>
          <w:rFonts w:hint="eastAsia" w:ascii="仿宋_GB2312" w:hAnsi="Times New Roman" w:eastAsia="仿宋_GB2312"/>
          <w:sz w:val="28"/>
          <w:szCs w:val="24"/>
        </w:rPr>
        <w:t>附属单位上缴收入</w:t>
      </w:r>
      <w:r>
        <w:rPr>
          <w:rFonts w:hint="eastAsia" w:ascii="仿宋_GB2312" w:hAnsi="Times New Roman" w:eastAsia="仿宋_GB2312"/>
          <w:kern w:val="0"/>
          <w:sz w:val="28"/>
          <w:szCs w:val="24"/>
        </w:rPr>
        <w:t>0.00万元，占0.00%；其他收入0.61万元，占0.04</w:t>
      </w:r>
      <w:r>
        <w:rPr>
          <w:rFonts w:hint="eastAsia" w:ascii="宋体" w:hAnsi="Times New Roman" w:eastAsia="宋体"/>
          <w:kern w:val="0"/>
          <w:sz w:val="24"/>
          <w:szCs w:val="24"/>
        </w:rPr>
        <w:t>%。</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kern w:val="0"/>
          <w:sz w:val="24"/>
          <w:szCs w:val="24"/>
        </w:rPr>
      </w:pPr>
      <w:r>
        <w:rPr>
          <w:rFonts w:hint="eastAsia" w:ascii="黑体" w:hAnsi="Times New Roman" w:eastAsia="黑体"/>
          <w:kern w:val="0"/>
          <w:sz w:val="32"/>
          <w:szCs w:val="24"/>
        </w:rPr>
        <w:t>三、支出决算情况说明</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2020年度本年支出1,788.70万元，其中：基本支出1,565.42万元，占87.52%；项目支出223.28万元，占12.48%；上缴上级支出0.00万元，占0.00%；经营支出0.00万元，占0.00%；对附属单位补助支出0.00万元，占0.00%。</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四、财政拨款收入支出决算总体情况说明</w:t>
      </w:r>
    </w:p>
    <w:p>
      <w:pPr>
        <w:shd w:val="clear" w:color="auto" w:fill="FFFFFF"/>
        <w:autoSpaceDE w:val="0"/>
        <w:autoSpaceDN w:val="0"/>
        <w:adjustRightInd w:val="0"/>
        <w:spacing w:before="100" w:beforeLines="0" w:after="24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2020年度财政拨款收入1,564.81万元，与上年相比，减少34.40万元，降低2.15%，主要原因是：响应</w:t>
      </w:r>
      <w:r>
        <w:rPr>
          <w:rFonts w:hint="eastAsia" w:ascii="宋体" w:hAnsi="Times New Roman"/>
          <w:kern w:val="0"/>
          <w:sz w:val="24"/>
          <w:szCs w:val="24"/>
        </w:rPr>
        <w:t>中央八项规定勤俭节约号召，压缩经费拨款</w:t>
      </w:r>
      <w:r>
        <w:rPr>
          <w:rFonts w:hint="eastAsia" w:ascii="仿宋_GB2312" w:hAnsi="Times New Roman" w:eastAsia="仿宋_GB2312"/>
          <w:kern w:val="0"/>
          <w:sz w:val="28"/>
          <w:szCs w:val="24"/>
        </w:rPr>
        <w:t>。</w:t>
      </w:r>
      <w:r>
        <w:rPr>
          <w:rFonts w:hint="eastAsia" w:ascii="仿宋_GB2312" w:hAnsi="Times New Roman" w:eastAsia="仿宋_GB2312"/>
          <w:kern w:val="0"/>
          <w:sz w:val="28"/>
          <w:szCs w:val="24"/>
          <w:lang w:val="zh-CN"/>
        </w:rPr>
        <w:t>财政拨款</w:t>
      </w:r>
      <w:r>
        <w:rPr>
          <w:rFonts w:hint="eastAsia" w:ascii="仿宋_GB2312" w:hAnsi="Times New Roman" w:eastAsia="仿宋_GB2312"/>
          <w:kern w:val="0"/>
          <w:sz w:val="28"/>
          <w:szCs w:val="24"/>
        </w:rPr>
        <w:t>支出1,788.10万元，与上年相比，增加335.14万元，增长23.07%，主要原因是：2020年人员净增加14人，则人员工资、社保、公积金等人员经费增加。</w:t>
      </w:r>
    </w:p>
    <w:p>
      <w:pPr>
        <w:shd w:val="clear" w:color="auto" w:fill="FFFFFF"/>
        <w:autoSpaceDE w:val="0"/>
        <w:autoSpaceDN w:val="0"/>
        <w:adjustRightInd w:val="0"/>
        <w:spacing w:before="100" w:beforeLines="0" w:after="24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与年初预算数相比情况:</w:t>
      </w:r>
      <w:r>
        <w:rPr>
          <w:rFonts w:hint="eastAsia" w:ascii="仿宋_GB2312" w:hAnsi="Times New Roman" w:eastAsia="仿宋_GB2312"/>
          <w:kern w:val="0"/>
          <w:sz w:val="28"/>
          <w:szCs w:val="24"/>
          <w:lang w:val="zh-CN"/>
        </w:rPr>
        <w:t>财政拨款收入年初预算数</w:t>
      </w:r>
      <w:r>
        <w:rPr>
          <w:rFonts w:hint="eastAsia" w:ascii="仿宋_GB2312" w:hAnsi="Times New Roman" w:eastAsia="仿宋_GB2312"/>
          <w:kern w:val="0"/>
          <w:sz w:val="28"/>
          <w:szCs w:val="24"/>
        </w:rPr>
        <w:t>1,655.86</w:t>
      </w:r>
      <w:r>
        <w:rPr>
          <w:rFonts w:hint="eastAsia" w:ascii="仿宋_GB2312" w:hAnsi="Times New Roman" w:eastAsia="仿宋_GB2312"/>
          <w:kern w:val="0"/>
          <w:sz w:val="28"/>
          <w:szCs w:val="24"/>
          <w:lang w:val="zh-CN"/>
        </w:rPr>
        <w:t>万元</w:t>
      </w:r>
      <w:r>
        <w:rPr>
          <w:rFonts w:hint="eastAsia" w:ascii="仿宋_GB2312" w:hAnsi="Times New Roman" w:eastAsia="仿宋_GB2312"/>
          <w:kern w:val="0"/>
          <w:sz w:val="28"/>
          <w:szCs w:val="24"/>
        </w:rPr>
        <w:t>，</w:t>
      </w:r>
      <w:r>
        <w:rPr>
          <w:rFonts w:hint="eastAsia" w:ascii="仿宋_GB2312" w:hAnsi="Times New Roman" w:eastAsia="仿宋_GB2312"/>
          <w:kern w:val="0"/>
          <w:sz w:val="28"/>
          <w:szCs w:val="24"/>
          <w:lang w:val="zh-CN"/>
        </w:rPr>
        <w:t>决算数</w:t>
      </w:r>
      <w:r>
        <w:rPr>
          <w:rFonts w:hint="eastAsia" w:ascii="仿宋_GB2312" w:hAnsi="Times New Roman" w:eastAsia="仿宋_GB2312"/>
          <w:kern w:val="0"/>
          <w:sz w:val="28"/>
          <w:szCs w:val="24"/>
        </w:rPr>
        <w:t>1,564.81</w:t>
      </w:r>
      <w:r>
        <w:rPr>
          <w:rFonts w:hint="eastAsia" w:ascii="仿宋_GB2312" w:hAnsi="Times New Roman" w:eastAsia="仿宋_GB2312"/>
          <w:kern w:val="0"/>
          <w:sz w:val="28"/>
          <w:szCs w:val="24"/>
          <w:lang w:val="zh-CN"/>
        </w:rPr>
        <w:t>万元</w:t>
      </w:r>
      <w:r>
        <w:rPr>
          <w:rFonts w:hint="eastAsia" w:ascii="仿宋_GB2312" w:hAnsi="Times New Roman" w:eastAsia="仿宋_GB2312"/>
          <w:kern w:val="0"/>
          <w:sz w:val="28"/>
          <w:szCs w:val="24"/>
        </w:rPr>
        <w:t>，</w:t>
      </w:r>
      <w:r>
        <w:rPr>
          <w:rFonts w:hint="eastAsia" w:ascii="仿宋_GB2312" w:hAnsi="Times New Roman" w:eastAsia="仿宋_GB2312"/>
          <w:kern w:val="0"/>
          <w:sz w:val="28"/>
          <w:szCs w:val="24"/>
          <w:lang w:val="zh-CN"/>
        </w:rPr>
        <w:t>预决算差异率</w:t>
      </w:r>
      <w:r>
        <w:rPr>
          <w:rFonts w:hint="eastAsia" w:ascii="仿宋_GB2312" w:hAnsi="Times New Roman" w:eastAsia="仿宋_GB2312"/>
          <w:kern w:val="0"/>
          <w:sz w:val="28"/>
          <w:szCs w:val="24"/>
        </w:rPr>
        <w:t>5.50%，主要原因是：68万元经费到账日期到2021年账中。</w:t>
      </w:r>
      <w:r>
        <w:rPr>
          <w:rFonts w:hint="eastAsia" w:ascii="仿宋_GB2312" w:hAnsi="Times New Roman" w:eastAsia="仿宋_GB2312"/>
          <w:kern w:val="0"/>
          <w:sz w:val="28"/>
          <w:szCs w:val="24"/>
          <w:lang w:val="zh-CN"/>
        </w:rPr>
        <w:t>财政拨款支出年初预算数</w:t>
      </w:r>
      <w:r>
        <w:rPr>
          <w:rFonts w:hint="eastAsia" w:ascii="仿宋_GB2312" w:hAnsi="Times New Roman" w:eastAsia="仿宋_GB2312"/>
          <w:kern w:val="0"/>
          <w:sz w:val="28"/>
          <w:szCs w:val="24"/>
        </w:rPr>
        <w:t>1,655.86</w:t>
      </w:r>
      <w:r>
        <w:rPr>
          <w:rFonts w:hint="eastAsia" w:ascii="仿宋_GB2312" w:hAnsi="Times New Roman" w:eastAsia="仿宋_GB2312"/>
          <w:kern w:val="0"/>
          <w:sz w:val="28"/>
          <w:szCs w:val="24"/>
          <w:lang w:val="zh-CN"/>
        </w:rPr>
        <w:t>万元</w:t>
      </w:r>
      <w:r>
        <w:rPr>
          <w:rFonts w:hint="eastAsia" w:ascii="仿宋_GB2312" w:hAnsi="Times New Roman" w:eastAsia="仿宋_GB2312"/>
          <w:kern w:val="0"/>
          <w:sz w:val="28"/>
          <w:szCs w:val="24"/>
        </w:rPr>
        <w:t>，</w:t>
      </w:r>
      <w:r>
        <w:rPr>
          <w:rFonts w:hint="eastAsia" w:ascii="仿宋_GB2312" w:hAnsi="Times New Roman" w:eastAsia="仿宋_GB2312"/>
          <w:kern w:val="0"/>
          <w:sz w:val="28"/>
          <w:szCs w:val="24"/>
          <w:lang w:val="zh-CN"/>
        </w:rPr>
        <w:t>决算数</w:t>
      </w:r>
      <w:r>
        <w:rPr>
          <w:rFonts w:hint="eastAsia" w:ascii="仿宋_GB2312" w:hAnsi="Times New Roman" w:eastAsia="仿宋_GB2312"/>
          <w:kern w:val="0"/>
          <w:sz w:val="28"/>
          <w:szCs w:val="24"/>
        </w:rPr>
        <w:t>1,788.10</w:t>
      </w:r>
      <w:r>
        <w:rPr>
          <w:rFonts w:hint="eastAsia" w:ascii="仿宋_GB2312" w:hAnsi="Times New Roman" w:eastAsia="仿宋_GB2312"/>
          <w:kern w:val="0"/>
          <w:sz w:val="28"/>
          <w:szCs w:val="24"/>
          <w:lang w:val="zh-CN"/>
        </w:rPr>
        <w:t>万元</w:t>
      </w:r>
      <w:r>
        <w:rPr>
          <w:rFonts w:hint="eastAsia" w:ascii="仿宋_GB2312" w:hAnsi="Times New Roman" w:eastAsia="仿宋_GB2312"/>
          <w:kern w:val="0"/>
          <w:sz w:val="28"/>
          <w:szCs w:val="24"/>
        </w:rPr>
        <w:t>，</w:t>
      </w:r>
      <w:r>
        <w:rPr>
          <w:rFonts w:hint="eastAsia" w:ascii="仿宋_GB2312" w:hAnsi="Times New Roman" w:eastAsia="仿宋_GB2312"/>
          <w:kern w:val="0"/>
          <w:sz w:val="28"/>
          <w:szCs w:val="24"/>
          <w:lang w:val="zh-CN"/>
        </w:rPr>
        <w:t>预决算差异率</w:t>
      </w:r>
      <w:r>
        <w:rPr>
          <w:rFonts w:hint="eastAsia" w:ascii="仿宋_GB2312" w:hAnsi="Times New Roman" w:eastAsia="仿宋_GB2312"/>
          <w:kern w:val="0"/>
          <w:sz w:val="28"/>
          <w:szCs w:val="24"/>
        </w:rPr>
        <w:t>7.99%，主要原因是2020年人员净增加14人，则人员工资、社保、公积金等人员经费增加。</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五、一般公共预算财政拨款支出决算情况说明</w:t>
      </w:r>
    </w:p>
    <w:p>
      <w:pPr>
        <w:autoSpaceDE w:val="0"/>
        <w:autoSpaceDN w:val="0"/>
        <w:adjustRightInd w:val="0"/>
        <w:spacing w:beforeLines="0" w:afterLines="0" w:line="520" w:lineRule="exact"/>
        <w:ind w:firstLine="480"/>
        <w:rPr>
          <w:rFonts w:hint="eastAsia" w:ascii="Times New Roman" w:hAnsi="Times New Roman" w:eastAsia="Times New Roman"/>
          <w:kern w:val="0"/>
          <w:sz w:val="28"/>
          <w:szCs w:val="24"/>
        </w:rPr>
      </w:pPr>
      <w:r>
        <w:rPr>
          <w:rFonts w:hint="eastAsia" w:ascii="宋体" w:hAnsi="Times New Roman" w:eastAsia="宋体"/>
          <w:kern w:val="0"/>
          <w:sz w:val="24"/>
          <w:szCs w:val="24"/>
        </w:rPr>
        <w:t xml:space="preserve"> </w:t>
      </w:r>
      <w:r>
        <w:rPr>
          <w:rFonts w:hint="eastAsia" w:ascii="仿宋_GB2312" w:hAnsi="Times New Roman" w:eastAsia="仿宋_GB2312"/>
          <w:kern w:val="0"/>
          <w:sz w:val="28"/>
          <w:szCs w:val="24"/>
        </w:rPr>
        <w:t>2020</w:t>
      </w:r>
      <w:r>
        <w:rPr>
          <w:rFonts w:hint="eastAsia" w:ascii="仿宋_GB2312" w:hAnsi="Times New Roman" w:eastAsia="仿宋_GB2312"/>
          <w:kern w:val="0"/>
          <w:sz w:val="28"/>
          <w:szCs w:val="24"/>
          <w:lang w:val="zh-CN"/>
        </w:rPr>
        <w:t>年度</w:t>
      </w:r>
      <w:r>
        <w:rPr>
          <w:rFonts w:hint="eastAsia" w:ascii="仿宋_GB2312" w:hAnsi="Times New Roman" w:eastAsia="仿宋_GB2312"/>
          <w:kern w:val="0"/>
          <w:sz w:val="28"/>
          <w:szCs w:val="24"/>
        </w:rPr>
        <w:t>一般公共预算财政拨款支出1,788.10万元。按功能分类科目项级科目公开，其中：</w:t>
      </w:r>
    </w:p>
    <w:p>
      <w:pPr>
        <w:shd w:val="clear" w:color="auto" w:fill="FFFFFF"/>
        <w:autoSpaceDE w:val="0"/>
        <w:autoSpaceDN w:val="0"/>
        <w:adjustRightInd w:val="0"/>
        <w:spacing w:before="100" w:beforeLines="0" w:after="24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2011101行政运行1,311.56万元；</w:t>
      </w:r>
    </w:p>
    <w:p>
      <w:pPr>
        <w:shd w:val="clear" w:color="auto" w:fill="FFFFFF"/>
        <w:autoSpaceDE w:val="0"/>
        <w:autoSpaceDN w:val="0"/>
        <w:adjustRightInd w:val="0"/>
        <w:spacing w:before="100" w:beforeLines="0" w:after="24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2011199其他纪检监察事务支出240.48万元；</w:t>
      </w:r>
    </w:p>
    <w:p>
      <w:pPr>
        <w:shd w:val="clear" w:color="auto" w:fill="FFFFFF"/>
        <w:autoSpaceDE w:val="0"/>
        <w:autoSpaceDN w:val="0"/>
        <w:adjustRightInd w:val="0"/>
        <w:spacing w:before="100" w:beforeLines="0" w:after="24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2080505机关事业单位基本养老保险缴费支出95.59万元；</w:t>
      </w:r>
    </w:p>
    <w:p>
      <w:pPr>
        <w:shd w:val="clear" w:color="auto" w:fill="FFFFFF"/>
        <w:autoSpaceDE w:val="0"/>
        <w:autoSpaceDN w:val="0"/>
        <w:adjustRightInd w:val="0"/>
        <w:spacing w:before="100" w:beforeLines="0" w:after="24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2080506机关事业单位职业年金缴费支出2.87万元；</w:t>
      </w:r>
    </w:p>
    <w:p>
      <w:pPr>
        <w:shd w:val="clear" w:color="auto" w:fill="FFFFFF"/>
        <w:autoSpaceDE w:val="0"/>
        <w:autoSpaceDN w:val="0"/>
        <w:adjustRightInd w:val="0"/>
        <w:spacing w:before="100" w:beforeLines="0" w:after="24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2080801死亡抚恤0.11万元；</w:t>
      </w:r>
    </w:p>
    <w:p>
      <w:pPr>
        <w:shd w:val="clear" w:color="auto" w:fill="FFFFFF"/>
        <w:autoSpaceDE w:val="0"/>
        <w:autoSpaceDN w:val="0"/>
        <w:adjustRightInd w:val="0"/>
        <w:spacing w:before="100" w:beforeLines="0" w:after="24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2101101行政单位医疗45.08万元；</w:t>
      </w:r>
    </w:p>
    <w:p>
      <w:pPr>
        <w:shd w:val="clear" w:color="auto" w:fill="FFFFFF"/>
        <w:autoSpaceDE w:val="0"/>
        <w:autoSpaceDN w:val="0"/>
        <w:adjustRightInd w:val="0"/>
        <w:spacing w:before="100" w:beforeLines="0" w:after="24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2101103公务员医疗补助21.46万元；</w:t>
      </w:r>
    </w:p>
    <w:p>
      <w:pPr>
        <w:shd w:val="clear" w:color="auto" w:fill="FFFFFF"/>
        <w:autoSpaceDE w:val="0"/>
        <w:autoSpaceDN w:val="0"/>
        <w:adjustRightInd w:val="0"/>
        <w:spacing w:before="100" w:beforeLines="0" w:after="24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2210201住房公积金70.95万元</w:t>
      </w:r>
      <w:r>
        <w:rPr>
          <w:rFonts w:hint="eastAsia" w:ascii="仿宋_GB2312" w:hAnsi="Times New Roman" w:eastAsia="仿宋_GB2312"/>
          <w:kern w:val="0"/>
          <w:sz w:val="28"/>
          <w:szCs w:val="24"/>
          <w:lang w:val="zh-CN"/>
        </w:rPr>
        <w:t>。</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六、一般公共预算财政拨款基本支出决算情况说明</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2020年度一般公共预算财政拨款基本支出1,564.81万元，其中：</w:t>
      </w:r>
      <w:r>
        <w:rPr>
          <w:rFonts w:hint="eastAsia" w:ascii="Times New Roman" w:hAnsi="Times New Roman" w:eastAsia="Times New Roman"/>
          <w:kern w:val="0"/>
          <w:sz w:val="28"/>
          <w:szCs w:val="24"/>
        </w:rPr>
        <w:t xml:space="preserve"> </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人员经费1,323.45万元，包括：基本工资、津贴补贴、绩效工资、机关事业单位基本养老保险缴费、职业年金缴费、职工基本医疗保险缴费、公务员医疗补助缴费、其他社会保障缴费、住房公积金、其他工资福利支出、退休费、生活补助、奖励金。</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4"/>
          <w:szCs w:val="24"/>
        </w:rPr>
      </w:pPr>
      <w:r>
        <w:rPr>
          <w:rFonts w:hint="eastAsia" w:ascii="仿宋_GB2312" w:hAnsi="Times New Roman" w:eastAsia="仿宋_GB2312"/>
          <w:kern w:val="0"/>
          <w:sz w:val="28"/>
          <w:szCs w:val="24"/>
        </w:rPr>
        <w:t>公用经费241.36</w:t>
      </w:r>
      <w:r>
        <w:rPr>
          <w:rFonts w:hint="eastAsia" w:ascii="仿宋_GB2312" w:hAnsi="Times New Roman" w:eastAsia="仿宋_GB2312"/>
          <w:kern w:val="0"/>
          <w:sz w:val="28"/>
          <w:szCs w:val="24"/>
          <w:lang w:val="zh-CN"/>
        </w:rPr>
        <w:t>万元</w:t>
      </w:r>
      <w:r>
        <w:rPr>
          <w:rFonts w:hint="eastAsia" w:ascii="仿宋_GB2312" w:hAnsi="Times New Roman" w:eastAsia="仿宋_GB2312"/>
          <w:kern w:val="0"/>
          <w:sz w:val="28"/>
          <w:szCs w:val="24"/>
        </w:rPr>
        <w:t>，包括：办公费、印刷费、电费、邮电费、取暖费、物业管理费、差旅费、维修（护）费、租赁费、劳务费、公务用车运行维护费、办公设备购置。</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七、一般公共预算财政拨款</w:t>
      </w:r>
      <w:r>
        <w:rPr>
          <w:rFonts w:hint="eastAsia" w:ascii="Times New Roman" w:hAnsi="Times New Roman" w:eastAsia="Times New Roman"/>
          <w:kern w:val="0"/>
          <w:sz w:val="32"/>
          <w:szCs w:val="24"/>
        </w:rPr>
        <w:t>“</w:t>
      </w:r>
      <w:r>
        <w:rPr>
          <w:rFonts w:hint="eastAsia" w:ascii="黑体" w:hAnsi="Times New Roman" w:eastAsia="黑体"/>
          <w:kern w:val="0"/>
          <w:sz w:val="32"/>
          <w:szCs w:val="24"/>
        </w:rPr>
        <w:t>三公</w:t>
      </w:r>
      <w:r>
        <w:rPr>
          <w:rFonts w:hint="eastAsia" w:ascii="Times New Roman" w:hAnsi="Times New Roman" w:eastAsia="Times New Roman"/>
          <w:kern w:val="0"/>
          <w:sz w:val="32"/>
          <w:szCs w:val="24"/>
        </w:rPr>
        <w:t>”</w:t>
      </w:r>
      <w:r>
        <w:rPr>
          <w:rFonts w:hint="eastAsia" w:ascii="黑体" w:hAnsi="Times New Roman" w:eastAsia="黑体"/>
          <w:kern w:val="0"/>
          <w:sz w:val="32"/>
          <w:szCs w:val="24"/>
        </w:rPr>
        <w:t>经费支出决算情况说明</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2020年度</w:t>
      </w:r>
      <w:r>
        <w:rPr>
          <w:rFonts w:hint="eastAsia" w:ascii="仿宋_GB2312" w:hAnsi="Times New Roman" w:eastAsia="仿宋_GB2312"/>
          <w:b/>
          <w:kern w:val="0"/>
          <w:sz w:val="28"/>
          <w:szCs w:val="24"/>
        </w:rPr>
        <w:t>一</w:t>
      </w:r>
      <w:r>
        <w:rPr>
          <w:rFonts w:hint="eastAsia" w:ascii="仿宋_GB2312" w:hAnsi="Times New Roman" w:eastAsia="仿宋_GB2312"/>
          <w:kern w:val="0"/>
          <w:sz w:val="28"/>
          <w:szCs w:val="24"/>
        </w:rPr>
        <w:t>般公共预算</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三公</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经费支出决算29.34万元，比上年</w:t>
      </w:r>
      <w:r>
        <w:rPr>
          <w:rFonts w:hint="eastAsia" w:ascii="仿宋_GB2312" w:hAnsi="Times New Roman" w:eastAsia="仿宋_GB2312"/>
          <w:color w:val="000000"/>
          <w:kern w:val="0"/>
          <w:sz w:val="28"/>
          <w:szCs w:val="24"/>
        </w:rPr>
        <w:t>减少</w:t>
      </w:r>
      <w:r>
        <w:rPr>
          <w:rFonts w:hint="eastAsia" w:ascii="仿宋_GB2312" w:hAnsi="Times New Roman" w:eastAsia="仿宋_GB2312"/>
          <w:kern w:val="0"/>
          <w:sz w:val="28"/>
          <w:szCs w:val="24"/>
        </w:rPr>
        <w:t>1.85万元，</w:t>
      </w:r>
      <w:r>
        <w:rPr>
          <w:rFonts w:hint="eastAsia" w:ascii="仿宋_GB2312" w:hAnsi="Times New Roman" w:eastAsia="仿宋_GB2312"/>
          <w:color w:val="000000"/>
          <w:kern w:val="0"/>
          <w:sz w:val="28"/>
          <w:szCs w:val="24"/>
        </w:rPr>
        <w:t>降低</w:t>
      </w:r>
      <w:r>
        <w:rPr>
          <w:rFonts w:hint="eastAsia" w:ascii="仿宋_GB2312" w:hAnsi="Times New Roman" w:eastAsia="仿宋_GB2312"/>
          <w:kern w:val="0"/>
          <w:sz w:val="28"/>
          <w:szCs w:val="24"/>
        </w:rPr>
        <w:t>5.93%，主要原因是</w:t>
      </w:r>
      <w:r>
        <w:rPr>
          <w:rFonts w:hint="eastAsia" w:ascii="宋体" w:hAnsi="Times New Roman"/>
          <w:kern w:val="0"/>
          <w:sz w:val="24"/>
          <w:szCs w:val="24"/>
        </w:rPr>
        <w:t>执行中央八项规定及2020年全年用车次数，车辆运行维护费减少</w:t>
      </w:r>
      <w:r>
        <w:rPr>
          <w:rFonts w:hint="eastAsia" w:ascii="仿宋_GB2312" w:hAnsi="Times New Roman" w:eastAsia="仿宋_GB2312"/>
          <w:kern w:val="0"/>
          <w:sz w:val="28"/>
          <w:szCs w:val="24"/>
        </w:rPr>
        <w:t>。其中，因公出国（境）费支出0.00万元，占0.00%，比上年</w:t>
      </w:r>
      <w:r>
        <w:rPr>
          <w:rFonts w:hint="eastAsia" w:ascii="仿宋_GB2312" w:hAnsi="Times New Roman" w:eastAsia="仿宋_GB2312"/>
          <w:color w:val="000000"/>
          <w:kern w:val="0"/>
          <w:sz w:val="28"/>
          <w:szCs w:val="24"/>
        </w:rPr>
        <w:t>增加</w:t>
      </w:r>
      <w:r>
        <w:rPr>
          <w:rFonts w:hint="eastAsia" w:ascii="仿宋_GB2312" w:hAnsi="Times New Roman" w:eastAsia="仿宋_GB2312"/>
          <w:kern w:val="0"/>
          <w:sz w:val="28"/>
          <w:szCs w:val="24"/>
        </w:rPr>
        <w:t>0.00万元，</w:t>
      </w:r>
      <w:r>
        <w:rPr>
          <w:rFonts w:hint="eastAsia" w:ascii="仿宋_GB2312" w:hAnsi="Times New Roman" w:eastAsia="仿宋_GB2312"/>
          <w:color w:val="000000"/>
          <w:kern w:val="0"/>
          <w:sz w:val="28"/>
          <w:szCs w:val="24"/>
        </w:rPr>
        <w:t>增长</w:t>
      </w:r>
      <w:r>
        <w:rPr>
          <w:rFonts w:hint="eastAsia" w:ascii="仿宋_GB2312" w:hAnsi="Times New Roman" w:eastAsia="仿宋_GB2312"/>
          <w:kern w:val="0"/>
          <w:sz w:val="28"/>
          <w:szCs w:val="24"/>
        </w:rPr>
        <w:t>0%，</w:t>
      </w:r>
      <w:r>
        <w:rPr>
          <w:rFonts w:hint="eastAsia" w:ascii="仿宋_GB2312" w:hAnsi="Times New Roman" w:eastAsia="仿宋_GB2312"/>
          <w:color w:val="000000"/>
          <w:kern w:val="0"/>
          <w:sz w:val="28"/>
          <w:szCs w:val="24"/>
        </w:rPr>
        <w:t>主要</w:t>
      </w:r>
      <w:r>
        <w:rPr>
          <w:rFonts w:hint="eastAsia" w:ascii="仿宋_GB2312" w:hAnsi="Times New Roman" w:eastAsia="仿宋_GB2312"/>
          <w:kern w:val="0"/>
          <w:sz w:val="28"/>
          <w:szCs w:val="24"/>
        </w:rPr>
        <w:t>原因是；公务用车购置及运行维护费</w:t>
      </w:r>
      <w:r>
        <w:rPr>
          <w:rFonts w:hint="eastAsia" w:ascii="仿宋_GB2312" w:hAnsi="Times New Roman" w:eastAsia="仿宋_GB2312"/>
          <w:kern w:val="0"/>
          <w:sz w:val="28"/>
          <w:szCs w:val="24"/>
          <w:lang w:val="zh-CN"/>
        </w:rPr>
        <w:t>支出</w:t>
      </w:r>
      <w:r>
        <w:rPr>
          <w:rFonts w:hint="eastAsia" w:ascii="仿宋_GB2312" w:hAnsi="Times New Roman" w:eastAsia="仿宋_GB2312"/>
          <w:kern w:val="0"/>
          <w:sz w:val="28"/>
          <w:szCs w:val="24"/>
        </w:rPr>
        <w:t>29.34万元，占100.00%，比上年</w:t>
      </w:r>
      <w:r>
        <w:rPr>
          <w:rFonts w:hint="eastAsia" w:ascii="仿宋_GB2312" w:hAnsi="Times New Roman" w:eastAsia="仿宋_GB2312"/>
          <w:color w:val="000000"/>
          <w:kern w:val="0"/>
          <w:sz w:val="28"/>
          <w:szCs w:val="24"/>
        </w:rPr>
        <w:t>减少</w:t>
      </w:r>
      <w:r>
        <w:rPr>
          <w:rFonts w:hint="eastAsia" w:ascii="仿宋_GB2312" w:hAnsi="Times New Roman" w:eastAsia="仿宋_GB2312"/>
          <w:kern w:val="0"/>
          <w:sz w:val="28"/>
          <w:szCs w:val="24"/>
        </w:rPr>
        <w:t>1.85万元，</w:t>
      </w:r>
      <w:r>
        <w:rPr>
          <w:rFonts w:hint="eastAsia" w:ascii="仿宋_GB2312" w:hAnsi="Times New Roman" w:eastAsia="仿宋_GB2312"/>
          <w:color w:val="000000"/>
          <w:kern w:val="0"/>
          <w:sz w:val="28"/>
          <w:szCs w:val="24"/>
        </w:rPr>
        <w:t>降低</w:t>
      </w:r>
      <w:r>
        <w:rPr>
          <w:rFonts w:hint="eastAsia" w:ascii="仿宋_GB2312" w:hAnsi="Times New Roman" w:eastAsia="仿宋_GB2312"/>
          <w:kern w:val="0"/>
          <w:sz w:val="28"/>
          <w:szCs w:val="24"/>
        </w:rPr>
        <w:t>5.93%，</w:t>
      </w:r>
      <w:r>
        <w:rPr>
          <w:rFonts w:hint="eastAsia" w:ascii="仿宋_GB2312" w:hAnsi="Times New Roman" w:eastAsia="仿宋_GB2312"/>
          <w:color w:val="000000"/>
          <w:kern w:val="0"/>
          <w:sz w:val="28"/>
          <w:szCs w:val="24"/>
        </w:rPr>
        <w:t>主要</w:t>
      </w:r>
      <w:r>
        <w:rPr>
          <w:rFonts w:hint="eastAsia" w:ascii="仿宋_GB2312" w:hAnsi="Times New Roman" w:eastAsia="仿宋_GB2312"/>
          <w:kern w:val="0"/>
          <w:sz w:val="28"/>
          <w:szCs w:val="24"/>
        </w:rPr>
        <w:t>原因是</w:t>
      </w:r>
      <w:r>
        <w:rPr>
          <w:rFonts w:hint="eastAsia" w:ascii="宋体" w:hAnsi="Times New Roman"/>
          <w:kern w:val="0"/>
          <w:sz w:val="24"/>
          <w:szCs w:val="24"/>
        </w:rPr>
        <w:t>执行中央八项规定及2020年全年用车次数，车辆运行维护费减少</w:t>
      </w:r>
      <w:r>
        <w:rPr>
          <w:rFonts w:hint="eastAsia" w:ascii="仿宋_GB2312" w:hAnsi="Times New Roman" w:eastAsia="仿宋_GB2312"/>
          <w:kern w:val="0"/>
          <w:sz w:val="28"/>
          <w:szCs w:val="24"/>
        </w:rPr>
        <w:t>；公务接待费支出0.00万元，占0.00%，比上年</w:t>
      </w:r>
      <w:r>
        <w:rPr>
          <w:rFonts w:hint="eastAsia" w:ascii="仿宋_GB2312" w:hAnsi="Times New Roman" w:eastAsia="仿宋_GB2312"/>
          <w:color w:val="000000"/>
          <w:kern w:val="0"/>
          <w:sz w:val="28"/>
          <w:szCs w:val="24"/>
        </w:rPr>
        <w:t>增加</w:t>
      </w:r>
      <w:r>
        <w:rPr>
          <w:rFonts w:hint="eastAsia" w:ascii="仿宋_GB2312" w:hAnsi="Times New Roman" w:eastAsia="仿宋_GB2312"/>
          <w:kern w:val="0"/>
          <w:sz w:val="28"/>
          <w:szCs w:val="24"/>
        </w:rPr>
        <w:t>0.00万元，</w:t>
      </w:r>
      <w:r>
        <w:rPr>
          <w:rFonts w:hint="eastAsia" w:ascii="仿宋_GB2312" w:hAnsi="Times New Roman" w:eastAsia="仿宋_GB2312"/>
          <w:color w:val="000000"/>
          <w:kern w:val="0"/>
          <w:sz w:val="28"/>
          <w:szCs w:val="24"/>
        </w:rPr>
        <w:t>增长</w:t>
      </w:r>
      <w:r>
        <w:rPr>
          <w:rFonts w:hint="eastAsia" w:ascii="仿宋_GB2312" w:hAnsi="Times New Roman" w:eastAsia="仿宋_GB2312"/>
          <w:kern w:val="0"/>
          <w:sz w:val="28"/>
          <w:szCs w:val="24"/>
        </w:rPr>
        <w:t>0%，</w:t>
      </w:r>
      <w:r>
        <w:rPr>
          <w:rFonts w:hint="eastAsia" w:ascii="仿宋_GB2312" w:hAnsi="Times New Roman" w:eastAsia="仿宋_GB2312"/>
          <w:color w:val="000000"/>
          <w:kern w:val="0"/>
          <w:sz w:val="28"/>
          <w:szCs w:val="24"/>
        </w:rPr>
        <w:t>主要</w:t>
      </w:r>
      <w:r>
        <w:rPr>
          <w:rFonts w:hint="eastAsia" w:ascii="仿宋_GB2312" w:hAnsi="Times New Roman" w:eastAsia="仿宋_GB2312"/>
          <w:kern w:val="0"/>
          <w:sz w:val="28"/>
          <w:szCs w:val="24"/>
        </w:rPr>
        <w:t>原因是</w:t>
      </w:r>
      <w:r>
        <w:rPr>
          <w:rFonts w:hint="eastAsia" w:ascii="宋体" w:hAnsi="Times New Roman"/>
          <w:kern w:val="0"/>
          <w:sz w:val="24"/>
          <w:szCs w:val="24"/>
        </w:rPr>
        <w:t>是执行中央八项规定、勤俭节约</w:t>
      </w:r>
      <w:r>
        <w:rPr>
          <w:rFonts w:hint="eastAsia" w:ascii="仿宋_GB2312" w:hAnsi="Times New Roman" w:eastAsia="仿宋_GB2312"/>
          <w:kern w:val="0"/>
          <w:sz w:val="28"/>
          <w:szCs w:val="24"/>
        </w:rPr>
        <w:t>。具体情况如下：</w:t>
      </w:r>
    </w:p>
    <w:p>
      <w:pPr>
        <w:autoSpaceDE w:val="0"/>
        <w:autoSpaceDN w:val="0"/>
        <w:adjustRightInd w:val="0"/>
        <w:spacing w:beforeLines="0" w:afterLines="0" w:line="520" w:lineRule="exact"/>
        <w:ind w:firstLine="480"/>
        <w:jc w:val="left"/>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因公出国（境）费支出0.00万元，开支内容包括：无。单位全年安排的因公出国（境）团组0个，因公出国（境）0人次。</w:t>
      </w:r>
    </w:p>
    <w:p>
      <w:pPr>
        <w:autoSpaceDE w:val="0"/>
        <w:autoSpaceDN w:val="0"/>
        <w:adjustRightInd w:val="0"/>
        <w:spacing w:beforeLines="0" w:afterLines="0" w:line="520" w:lineRule="exact"/>
        <w:ind w:firstLine="480"/>
        <w:jc w:val="left"/>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公务用车购置及运行维护费29.34万元，其中，公务用车购置费0.00万元，公务用车运行维护费29.34万元。公务用车运行维护费开支内容包括：公务用车燃油费、维修费、保险费、过路费等。公务用车购置数0辆，公务用车保有量11辆。</w:t>
      </w:r>
    </w:p>
    <w:p>
      <w:pPr>
        <w:autoSpaceDE w:val="0"/>
        <w:autoSpaceDN w:val="0"/>
        <w:adjustRightInd w:val="0"/>
        <w:spacing w:beforeLines="0" w:afterLines="0" w:line="520" w:lineRule="exact"/>
        <w:ind w:firstLine="480"/>
        <w:jc w:val="left"/>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公务接待费0.00万元，开支内容包括：无。单位全年安排的国内公务接待0批次，0人次。</w:t>
      </w:r>
    </w:p>
    <w:p>
      <w:pPr>
        <w:autoSpaceDE w:val="0"/>
        <w:autoSpaceDN w:val="0"/>
        <w:adjustRightInd w:val="0"/>
        <w:spacing w:beforeLines="0" w:afterLines="0" w:line="520" w:lineRule="exact"/>
        <w:ind w:firstLine="480"/>
        <w:jc w:val="left"/>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与年初预算相比情况:一般公共预算</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三公</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经费支出年初预算数29.34万元，决算数29.34万元，预决算差异率0.00%，主要原因是：</w:t>
      </w:r>
      <w:r>
        <w:rPr>
          <w:rFonts w:hint="eastAsia" w:ascii="宋体" w:hAnsi="Times New Roman"/>
          <w:kern w:val="0"/>
          <w:sz w:val="24"/>
          <w:szCs w:val="24"/>
        </w:rPr>
        <w:t>是执行中央八项规定、勤俭节约</w:t>
      </w:r>
      <w:r>
        <w:rPr>
          <w:rFonts w:hint="eastAsia" w:ascii="仿宋_GB2312" w:hAnsi="Times New Roman" w:eastAsia="仿宋_GB2312"/>
          <w:kern w:val="0"/>
          <w:sz w:val="28"/>
          <w:szCs w:val="24"/>
        </w:rPr>
        <w:t>。其中：因公出国（境）费预算数0.00万元，决算数0.00万元，预决算差异率0%，主要原因是：无；公务用车购置费预算数0.00万元，决算数0.00万元，预决算差异率0%，主要原因是：2020年没有购置公务车；公务用车运行费预算数29.34万元，决算数29.34万元，预决算差异率0.00%，主要原因是：</w:t>
      </w:r>
      <w:r>
        <w:rPr>
          <w:rFonts w:hint="eastAsia" w:ascii="宋体" w:hAnsi="Times New Roman"/>
          <w:kern w:val="0"/>
          <w:sz w:val="24"/>
          <w:szCs w:val="24"/>
        </w:rPr>
        <w:t>是执行中央八项规定、勤俭节约</w:t>
      </w:r>
      <w:r>
        <w:rPr>
          <w:rFonts w:hint="eastAsia" w:ascii="仿宋_GB2312" w:hAnsi="Times New Roman" w:eastAsia="仿宋_GB2312"/>
          <w:kern w:val="0"/>
          <w:sz w:val="28"/>
          <w:szCs w:val="24"/>
        </w:rPr>
        <w:t>；公务接待费预算数0.00万元，决算数0.00万元，预决算差异率0%，主要原因是：无。</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八、政府性基金预算财政拨款收入支出决算情况说明</w:t>
      </w:r>
    </w:p>
    <w:p>
      <w:pPr>
        <w:autoSpaceDE w:val="0"/>
        <w:autoSpaceDN w:val="0"/>
        <w:adjustRightInd w:val="0"/>
        <w:spacing w:beforeLines="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我单位本年度无政府性基金预算财政拨款收入支出，政府性基金预算财政拨款收入支出决算表为空表。</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lang w:val="zh-CN"/>
        </w:rPr>
        <w:t>九</w:t>
      </w:r>
      <w:r>
        <w:rPr>
          <w:rFonts w:hint="eastAsia" w:ascii="黑体" w:hAnsi="Times New Roman" w:eastAsia="黑体"/>
          <w:kern w:val="0"/>
          <w:sz w:val="32"/>
          <w:szCs w:val="24"/>
        </w:rPr>
        <w:t>、国有资本经营预算财政拨款收入支出决算情况说明</w:t>
      </w:r>
    </w:p>
    <w:p>
      <w:pPr>
        <w:autoSpaceDE w:val="0"/>
        <w:autoSpaceDN w:val="0"/>
        <w:adjustRightInd w:val="0"/>
        <w:spacing w:beforeLines="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我单位本年度无国有资本经营预算财政拨款收入支出，国有资本经营预算财政拨款收入支出决算表为空表。</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8"/>
          <w:szCs w:val="24"/>
        </w:rPr>
      </w:pPr>
      <w:r>
        <w:rPr>
          <w:rFonts w:hint="eastAsia" w:ascii="黑体" w:hAnsi="Times New Roman" w:eastAsia="黑体"/>
          <w:kern w:val="0"/>
          <w:sz w:val="32"/>
          <w:szCs w:val="24"/>
          <w:lang w:val="zh-CN"/>
        </w:rPr>
        <w:t>十</w:t>
      </w:r>
      <w:r>
        <w:rPr>
          <w:rFonts w:hint="eastAsia" w:ascii="黑体" w:hAnsi="Times New Roman" w:eastAsia="黑体"/>
          <w:kern w:val="0"/>
          <w:sz w:val="32"/>
          <w:szCs w:val="24"/>
        </w:rPr>
        <w:t>、其他重要事项的情况说明</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（一）机关运行经费支出情况</w:t>
      </w:r>
    </w:p>
    <w:p>
      <w:pPr>
        <w:autoSpaceDE w:val="0"/>
        <w:autoSpaceDN w:val="0"/>
        <w:adjustRightInd w:val="0"/>
        <w:spacing w:beforeLines="0" w:afterLines="0" w:line="520" w:lineRule="exact"/>
        <w:ind w:firstLine="480"/>
        <w:jc w:val="left"/>
        <w:rPr>
          <w:rFonts w:hint="eastAsia" w:ascii="Times New Roman" w:hAnsi="Times New Roman" w:eastAsia="Times New Roman"/>
          <w:kern w:val="0"/>
          <w:sz w:val="24"/>
          <w:szCs w:val="24"/>
        </w:rPr>
      </w:pPr>
      <w:r>
        <w:rPr>
          <w:rFonts w:hint="eastAsia" w:ascii="仿宋_GB2312" w:hAnsi="Times New Roman" w:eastAsia="仿宋_GB2312"/>
          <w:kern w:val="0"/>
          <w:sz w:val="28"/>
          <w:szCs w:val="24"/>
        </w:rPr>
        <w:t>2020年度昌吉州中国共产党奇台县纪律检查委员会单位机关运行经费支出241.36万元，比上年增加22.68万元，增长10.37%，主要原因是2020年增加了172000元的中央转移支付办案资金；2020年搬入新办公楼增加了办公设备购置经费。</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（二）政府采购情况</w:t>
      </w:r>
    </w:p>
    <w:p>
      <w:pPr>
        <w:autoSpaceDE w:val="0"/>
        <w:autoSpaceDN w:val="0"/>
        <w:adjustRightInd w:val="0"/>
        <w:spacing w:beforeLines="0" w:afterLines="0" w:line="520" w:lineRule="exact"/>
        <w:ind w:firstLine="480"/>
        <w:jc w:val="left"/>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2020年度政府采购支出总额77.00万元，其中：政府采购货物支出60.86万元、政府采购工程支出6.29万元、政府采购服务支出9.85万元。</w:t>
      </w:r>
    </w:p>
    <w:p>
      <w:pPr>
        <w:autoSpaceDE w:val="0"/>
        <w:autoSpaceDN w:val="0"/>
        <w:adjustRightInd w:val="0"/>
        <w:spacing w:beforeLines="0" w:afterLines="0" w:line="520" w:lineRule="exact"/>
        <w:ind w:firstLine="480"/>
        <w:jc w:val="left"/>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授予中小企业合同金额77.00万元，占政府采购支出总额的100.00%，其中：授予小微企业合同金额77.00万元，占政府采购支出总额的100.00%。</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4"/>
          <w:szCs w:val="24"/>
        </w:rPr>
      </w:pPr>
      <w:r>
        <w:rPr>
          <w:rFonts w:hint="eastAsia" w:ascii="黑体" w:hAnsi="Times New Roman" w:eastAsia="黑体"/>
          <w:kern w:val="0"/>
          <w:sz w:val="32"/>
          <w:szCs w:val="24"/>
        </w:rPr>
        <w:t>（三）国有资产占用情况说明</w:t>
      </w:r>
    </w:p>
    <w:p>
      <w:pPr>
        <w:shd w:val="clear" w:color="auto" w:fill="FFFFFF"/>
        <w:autoSpaceDE w:val="0"/>
        <w:autoSpaceDN w:val="0"/>
        <w:adjustRightInd w:val="0"/>
        <w:spacing w:before="100" w:beforeLines="0" w:afterLines="0" w:line="520" w:lineRule="exact"/>
        <w:ind w:left="118"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截止2020年12月31日，单位共有构筑物800.00（平方米），价值97.00万元。车辆11辆，价值198.40万元，其中：副部（省）级及以上领导用车0辆、主要领导干部用车2辆、机要通信用车0辆、应急保障用车0辆、执法执勤用车1辆、特种专业技术用车0辆、离退休干部用车0辆、其他用车8辆，其他用车主要是：办案车辆，属于执法执勤车；单位价值50万元以上通用设备1台（套）、单位价值100万元以上专用设备0台（套）。</w:t>
      </w:r>
    </w:p>
    <w:p>
      <w:pPr>
        <w:shd w:val="clear" w:color="auto" w:fill="FFFFFF"/>
        <w:autoSpaceDE w:val="0"/>
        <w:autoSpaceDN w:val="0"/>
        <w:adjustRightInd w:val="0"/>
        <w:spacing w:before="100" w:beforeLines="0" w:after="240" w:afterLines="0"/>
        <w:jc w:val="left"/>
        <w:rPr>
          <w:rFonts w:hint="eastAsia" w:ascii="Times New Roman" w:hAnsi="Times New Roman" w:eastAsia="Times New Roman"/>
          <w:b/>
          <w:kern w:val="0"/>
          <w:sz w:val="28"/>
          <w:szCs w:val="24"/>
        </w:rPr>
      </w:pPr>
      <w:r>
        <w:rPr>
          <w:rFonts w:hint="eastAsia" w:ascii="黑体" w:hAnsi="Times New Roman" w:eastAsia="黑体"/>
          <w:kern w:val="0"/>
          <w:sz w:val="32"/>
          <w:szCs w:val="24"/>
          <w:lang w:val="zh-CN"/>
        </w:rPr>
        <w:t>十</w:t>
      </w:r>
      <w:r>
        <w:rPr>
          <w:rFonts w:hint="eastAsia" w:ascii="黑体" w:hAnsi="Times New Roman" w:eastAsia="黑体"/>
          <w:kern w:val="0"/>
          <w:sz w:val="32"/>
          <w:szCs w:val="24"/>
        </w:rPr>
        <w:t>一、预算绩效的情况说明</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28"/>
          <w:szCs w:val="24"/>
        </w:rPr>
      </w:pPr>
      <w:r>
        <w:rPr>
          <w:rFonts w:hint="eastAsia" w:ascii="仿宋_GB2312" w:hAnsi="Times New Roman" w:eastAsia="仿宋_GB2312"/>
          <w:kern w:val="0"/>
          <w:sz w:val="28"/>
          <w:szCs w:val="24"/>
        </w:rPr>
        <w:t>根据预算绩效管理要求，我单位2020年度开展预算绩效评价项目0个，共涉及资金0万元。预算绩效管理取得的成效：一是</w:t>
      </w:r>
      <w:r>
        <w:rPr>
          <w:rFonts w:hint="default" w:ascii="Arial" w:hAnsi="Arial" w:eastAsia="仿宋_GB2312"/>
          <w:kern w:val="0"/>
          <w:sz w:val="28"/>
          <w:szCs w:val="24"/>
        </w:rPr>
        <w:t>…</w:t>
      </w:r>
      <w:r>
        <w:rPr>
          <w:rFonts w:hint="eastAsia" w:ascii="仿宋_GB2312" w:hAnsi="Times New Roman" w:eastAsia="仿宋_GB2312"/>
          <w:kern w:val="0"/>
          <w:sz w:val="28"/>
          <w:szCs w:val="24"/>
        </w:rPr>
        <w:t>；二是</w:t>
      </w:r>
      <w:r>
        <w:rPr>
          <w:rFonts w:hint="default" w:ascii="Arial" w:hAnsi="Arial" w:eastAsia="仿宋_GB2312"/>
          <w:kern w:val="0"/>
          <w:sz w:val="28"/>
          <w:szCs w:val="24"/>
        </w:rPr>
        <w:t>…</w:t>
      </w:r>
      <w:r>
        <w:rPr>
          <w:rFonts w:hint="eastAsia" w:ascii="仿宋_GB2312" w:hAnsi="Times New Roman" w:eastAsia="仿宋_GB2312"/>
          <w:kern w:val="0"/>
          <w:sz w:val="28"/>
          <w:szCs w:val="24"/>
        </w:rPr>
        <w:t>。发现的问题及原因：一是</w:t>
      </w:r>
      <w:r>
        <w:rPr>
          <w:rFonts w:hint="default" w:ascii="Arial" w:hAnsi="Arial" w:eastAsia="仿宋_GB2312"/>
          <w:kern w:val="0"/>
          <w:sz w:val="28"/>
          <w:szCs w:val="24"/>
        </w:rPr>
        <w:t>…</w:t>
      </w:r>
      <w:r>
        <w:rPr>
          <w:rFonts w:hint="eastAsia" w:ascii="仿宋_GB2312" w:hAnsi="Times New Roman" w:eastAsia="仿宋_GB2312"/>
          <w:kern w:val="0"/>
          <w:sz w:val="28"/>
          <w:szCs w:val="24"/>
        </w:rPr>
        <w:t>；二是</w:t>
      </w:r>
      <w:r>
        <w:rPr>
          <w:rFonts w:hint="default" w:ascii="Arial" w:hAnsi="Arial" w:eastAsia="仿宋_GB2312"/>
          <w:kern w:val="0"/>
          <w:sz w:val="28"/>
          <w:szCs w:val="24"/>
        </w:rPr>
        <w:t>…</w:t>
      </w:r>
      <w:r>
        <w:rPr>
          <w:rFonts w:hint="eastAsia" w:ascii="仿宋_GB2312" w:hAnsi="Times New Roman" w:eastAsia="仿宋_GB2312"/>
          <w:kern w:val="0"/>
          <w:sz w:val="28"/>
          <w:szCs w:val="24"/>
        </w:rPr>
        <w:t>。下一步改进措施:一是</w:t>
      </w:r>
      <w:r>
        <w:rPr>
          <w:rFonts w:hint="default" w:ascii="Arial" w:hAnsi="Arial" w:eastAsia="仿宋_GB2312"/>
          <w:kern w:val="0"/>
          <w:sz w:val="28"/>
          <w:szCs w:val="24"/>
        </w:rPr>
        <w:t>…</w:t>
      </w:r>
      <w:r>
        <w:rPr>
          <w:rFonts w:hint="eastAsia" w:ascii="仿宋_GB2312" w:hAnsi="Times New Roman" w:eastAsia="仿宋_GB2312"/>
          <w:kern w:val="0"/>
          <w:sz w:val="28"/>
          <w:szCs w:val="24"/>
        </w:rPr>
        <w:t>；二是</w:t>
      </w:r>
      <w:r>
        <w:rPr>
          <w:rFonts w:hint="default" w:ascii="Arial" w:hAnsi="Arial" w:eastAsia="仿宋_GB2312"/>
          <w:kern w:val="0"/>
          <w:sz w:val="28"/>
          <w:szCs w:val="24"/>
        </w:rPr>
        <w:t>…</w:t>
      </w:r>
      <w:r>
        <w:rPr>
          <w:rFonts w:hint="eastAsia" w:ascii="仿宋_GB2312" w:hAnsi="Times New Roman" w:eastAsia="仿宋_GB2312"/>
          <w:kern w:val="0"/>
          <w:sz w:val="28"/>
          <w:szCs w:val="24"/>
        </w:rPr>
        <w:t>。具体项目自评情况附项目支出绩效自评表。</w:t>
      </w:r>
    </w:p>
    <w:p>
      <w:pPr>
        <w:pStyle w:val="6"/>
        <w:widowControl/>
        <w:spacing w:before="150" w:beforeLines="0" w:beforeAutospacing="0" w:after="150" w:afterLines="0" w:afterAutospacing="0" w:line="345" w:lineRule="atLeast"/>
        <w:rPr>
          <w:rFonts w:hint="eastAsia" w:ascii="仿宋_GB2312" w:hAnsi="Times New Roman" w:eastAsia="仿宋_GB2312"/>
          <w:sz w:val="28"/>
          <w:szCs w:val="24"/>
        </w:rPr>
      </w:pPr>
    </w:p>
    <w:p>
      <w:pPr>
        <w:pStyle w:val="6"/>
        <w:widowControl/>
        <w:spacing w:before="150" w:beforeLines="0" w:beforeAutospacing="0" w:after="150" w:afterLines="0" w:afterAutospacing="0" w:line="345" w:lineRule="atLeast"/>
        <w:rPr>
          <w:rFonts w:hint="eastAsia" w:ascii="仿宋_GB2312" w:hAnsi="Times New Roman" w:eastAsia="仿宋_GB2312"/>
          <w:sz w:val="28"/>
          <w:szCs w:val="24"/>
        </w:rPr>
      </w:pPr>
      <w:r>
        <w:rPr>
          <w:rFonts w:hint="eastAsia" w:ascii="仿宋_GB2312" w:hAnsi="Times New Roman" w:eastAsia="仿宋_GB2312"/>
          <w:sz w:val="28"/>
          <w:szCs w:val="24"/>
        </w:rPr>
        <w:t>第三部分 专业名词解释</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财政拨款收入：指同级财政当年拨付的资金。</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上级补助收入：指事业单位从主管部门和上级单位取得的非财政补助收入。</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事业收入：指事业单位开展专业业务活动及其辅助活动所取得的收入。</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经营收入：指事业单位在专业业务活动及其辅助活动之外开展非独立核算经营活动取得的收入。</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附属单位上缴收入：指事业单位附属的独立核算单位按有关规定上缴的收入。</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其他收入：指除上述</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财政拨款收入</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事业收入</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经营收入</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附属单位上缴收入</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等之外取得的收入。</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基本支出：指为保障机构正常运转、完成日常工作任务而发生的人员支出和公用支出。</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项目支出：指在基本支出之外为完成特定行政任务和事业发展目标所发生的支出。</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经营支出：指事业单位在专业业务活动及其辅助活动之外开展非独立核算经营活动发生的支出。</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对附属单位补助支出：指事业单位发生的用非财政预算资金对附属单位的补助支出。</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三公</w:t>
      </w:r>
      <w:r>
        <w:rPr>
          <w:rFonts w:hint="eastAsia" w:ascii="Times New Roman" w:hAnsi="Times New Roman" w:eastAsia="Times New Roman"/>
          <w:kern w:val="0"/>
          <w:sz w:val="28"/>
          <w:szCs w:val="24"/>
        </w:rPr>
        <w:t>”</w:t>
      </w:r>
      <w:r>
        <w:rPr>
          <w:rFonts w:hint="eastAsia" w:ascii="仿宋_GB2312" w:hAnsi="Times New Roman" w:eastAsia="仿宋_GB2312"/>
          <w:kern w:val="0"/>
          <w:sz w:val="28"/>
          <w:szCs w:val="24"/>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autoSpaceDE w:val="0"/>
        <w:autoSpaceDN w:val="0"/>
        <w:adjustRightInd w:val="0"/>
        <w:spacing w:before="100" w:beforeLines="0" w:afterLines="0" w:line="520" w:lineRule="exact"/>
        <w:ind w:firstLine="480"/>
        <w:rPr>
          <w:rFonts w:hint="eastAsia" w:ascii="Times New Roman" w:hAnsi="Times New Roman" w:eastAsia="Times New Roman"/>
          <w:kern w:val="0"/>
          <w:sz w:val="28"/>
          <w:szCs w:val="24"/>
        </w:rPr>
      </w:pPr>
      <w:r>
        <w:rPr>
          <w:rFonts w:hint="eastAsia" w:ascii="仿宋_GB2312" w:hAnsi="Times New Roman" w:eastAsia="仿宋_GB2312"/>
          <w:kern w:val="0"/>
          <w:sz w:val="28"/>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beforeLines="0" w:afterLines="0" w:line="520" w:lineRule="exact"/>
        <w:rPr>
          <w:rFonts w:hint="eastAsia" w:ascii="Times New Roman" w:hAnsi="Times New Roman" w:eastAsia="Times New Roman"/>
          <w:kern w:val="0"/>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p>
  <w:p>
    <w:pPr>
      <w:pStyle w:val="3"/>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38ED3"/>
    <w:multiLevelType w:val="multilevel"/>
    <w:tmpl w:val="61138ED3"/>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36"/>
    <w:rsid w:val="0040502E"/>
    <w:rsid w:val="004D6336"/>
    <w:rsid w:val="00520CA4"/>
    <w:rsid w:val="00541027"/>
    <w:rsid w:val="007D062F"/>
    <w:rsid w:val="009F5EEA"/>
    <w:rsid w:val="00A259A2"/>
    <w:rsid w:val="00B16164"/>
    <w:rsid w:val="00C90434"/>
    <w:rsid w:val="00D272F4"/>
    <w:rsid w:val="00FE6D9F"/>
    <w:rsid w:val="026456BD"/>
    <w:rsid w:val="02FF4E53"/>
    <w:rsid w:val="03185CF1"/>
    <w:rsid w:val="039A4C39"/>
    <w:rsid w:val="041070DC"/>
    <w:rsid w:val="04390F1D"/>
    <w:rsid w:val="056449F3"/>
    <w:rsid w:val="059C7A60"/>
    <w:rsid w:val="063C3AAD"/>
    <w:rsid w:val="066946C1"/>
    <w:rsid w:val="07172454"/>
    <w:rsid w:val="07187357"/>
    <w:rsid w:val="07773F4E"/>
    <w:rsid w:val="08AA3D63"/>
    <w:rsid w:val="08E3423E"/>
    <w:rsid w:val="08F6153C"/>
    <w:rsid w:val="09446577"/>
    <w:rsid w:val="09C449F3"/>
    <w:rsid w:val="0A733742"/>
    <w:rsid w:val="0AF26590"/>
    <w:rsid w:val="0C1126DD"/>
    <w:rsid w:val="0C9E2058"/>
    <w:rsid w:val="0D15220E"/>
    <w:rsid w:val="0D3A3A58"/>
    <w:rsid w:val="0E174003"/>
    <w:rsid w:val="0EF83FF8"/>
    <w:rsid w:val="0F5F5056"/>
    <w:rsid w:val="1026683C"/>
    <w:rsid w:val="10460987"/>
    <w:rsid w:val="112D106A"/>
    <w:rsid w:val="11D11011"/>
    <w:rsid w:val="12355292"/>
    <w:rsid w:val="13595392"/>
    <w:rsid w:val="13C52091"/>
    <w:rsid w:val="14501F4F"/>
    <w:rsid w:val="14950040"/>
    <w:rsid w:val="14A83ED3"/>
    <w:rsid w:val="14AC67DF"/>
    <w:rsid w:val="158A06FB"/>
    <w:rsid w:val="15C6654D"/>
    <w:rsid w:val="16396599"/>
    <w:rsid w:val="17014C62"/>
    <w:rsid w:val="17245D63"/>
    <w:rsid w:val="17B43CA8"/>
    <w:rsid w:val="186D4C8B"/>
    <w:rsid w:val="188466C6"/>
    <w:rsid w:val="19C73D17"/>
    <w:rsid w:val="1A013291"/>
    <w:rsid w:val="1A5709DB"/>
    <w:rsid w:val="1A973AA5"/>
    <w:rsid w:val="1AC56A2E"/>
    <w:rsid w:val="1B6F23A9"/>
    <w:rsid w:val="1C4B271F"/>
    <w:rsid w:val="1DB32392"/>
    <w:rsid w:val="1E027239"/>
    <w:rsid w:val="1F1E15C3"/>
    <w:rsid w:val="21E33411"/>
    <w:rsid w:val="21EB684E"/>
    <w:rsid w:val="2277410C"/>
    <w:rsid w:val="22F869DD"/>
    <w:rsid w:val="24064B2A"/>
    <w:rsid w:val="242403C3"/>
    <w:rsid w:val="26C52053"/>
    <w:rsid w:val="26D64902"/>
    <w:rsid w:val="270B748E"/>
    <w:rsid w:val="278754D2"/>
    <w:rsid w:val="27C325B8"/>
    <w:rsid w:val="27E20CD2"/>
    <w:rsid w:val="28B51F0F"/>
    <w:rsid w:val="2B935394"/>
    <w:rsid w:val="2E3C7CF8"/>
    <w:rsid w:val="2E750B93"/>
    <w:rsid w:val="2EAF2987"/>
    <w:rsid w:val="301F0DA5"/>
    <w:rsid w:val="31786FA9"/>
    <w:rsid w:val="32FD29B3"/>
    <w:rsid w:val="33167A71"/>
    <w:rsid w:val="33A76C4E"/>
    <w:rsid w:val="33CD6151"/>
    <w:rsid w:val="340E4A9B"/>
    <w:rsid w:val="342D370E"/>
    <w:rsid w:val="34333CD6"/>
    <w:rsid w:val="34811FE5"/>
    <w:rsid w:val="348F1523"/>
    <w:rsid w:val="34F54AF3"/>
    <w:rsid w:val="36436FD8"/>
    <w:rsid w:val="36EE695C"/>
    <w:rsid w:val="36FA7689"/>
    <w:rsid w:val="372A6F7D"/>
    <w:rsid w:val="3734008F"/>
    <w:rsid w:val="377719BF"/>
    <w:rsid w:val="37993BAC"/>
    <w:rsid w:val="37D9792C"/>
    <w:rsid w:val="38247F0A"/>
    <w:rsid w:val="384D4F9B"/>
    <w:rsid w:val="386C5486"/>
    <w:rsid w:val="387972BF"/>
    <w:rsid w:val="38BC18FB"/>
    <w:rsid w:val="3A7A383E"/>
    <w:rsid w:val="3B523528"/>
    <w:rsid w:val="3CD70EB4"/>
    <w:rsid w:val="3D4F1E86"/>
    <w:rsid w:val="3E2D72DD"/>
    <w:rsid w:val="3FC91BC4"/>
    <w:rsid w:val="3FCF7C64"/>
    <w:rsid w:val="41E23CF6"/>
    <w:rsid w:val="42473D3C"/>
    <w:rsid w:val="425C1F57"/>
    <w:rsid w:val="43AD571A"/>
    <w:rsid w:val="45DF4617"/>
    <w:rsid w:val="471A4D8F"/>
    <w:rsid w:val="48553D61"/>
    <w:rsid w:val="48AD3EDB"/>
    <w:rsid w:val="49C62BAD"/>
    <w:rsid w:val="4A4729F9"/>
    <w:rsid w:val="4B36709B"/>
    <w:rsid w:val="4BE54A93"/>
    <w:rsid w:val="4BFC5120"/>
    <w:rsid w:val="4C560874"/>
    <w:rsid w:val="4D3C20AD"/>
    <w:rsid w:val="4F045A2A"/>
    <w:rsid w:val="504A1DC5"/>
    <w:rsid w:val="510E35EC"/>
    <w:rsid w:val="51702746"/>
    <w:rsid w:val="520F3535"/>
    <w:rsid w:val="528E64C8"/>
    <w:rsid w:val="542841D6"/>
    <w:rsid w:val="54762689"/>
    <w:rsid w:val="54D67F52"/>
    <w:rsid w:val="54F704B0"/>
    <w:rsid w:val="55AF6224"/>
    <w:rsid w:val="55C92BC3"/>
    <w:rsid w:val="55CE1D88"/>
    <w:rsid w:val="563845B8"/>
    <w:rsid w:val="56895329"/>
    <w:rsid w:val="594E434C"/>
    <w:rsid w:val="59640C8C"/>
    <w:rsid w:val="596F05D7"/>
    <w:rsid w:val="59BE0BA7"/>
    <w:rsid w:val="5BE728F5"/>
    <w:rsid w:val="5C9B5A7D"/>
    <w:rsid w:val="5D752338"/>
    <w:rsid w:val="5F953629"/>
    <w:rsid w:val="61933DE9"/>
    <w:rsid w:val="62B85A85"/>
    <w:rsid w:val="62C45831"/>
    <w:rsid w:val="630E11C8"/>
    <w:rsid w:val="66704738"/>
    <w:rsid w:val="66796C03"/>
    <w:rsid w:val="66AC7917"/>
    <w:rsid w:val="67A23436"/>
    <w:rsid w:val="684D1802"/>
    <w:rsid w:val="68C32E4C"/>
    <w:rsid w:val="6A8D7C0F"/>
    <w:rsid w:val="6B50118A"/>
    <w:rsid w:val="6C73720E"/>
    <w:rsid w:val="6CE06B09"/>
    <w:rsid w:val="6E68238C"/>
    <w:rsid w:val="6E880C60"/>
    <w:rsid w:val="6F212229"/>
    <w:rsid w:val="6F2E2755"/>
    <w:rsid w:val="708A254A"/>
    <w:rsid w:val="715C5022"/>
    <w:rsid w:val="72A058B3"/>
    <w:rsid w:val="72EE0B90"/>
    <w:rsid w:val="74455C8D"/>
    <w:rsid w:val="748728E0"/>
    <w:rsid w:val="74A1402A"/>
    <w:rsid w:val="76AA46F3"/>
    <w:rsid w:val="76FD4540"/>
    <w:rsid w:val="78B31AA4"/>
    <w:rsid w:val="79476C51"/>
    <w:rsid w:val="795931B3"/>
    <w:rsid w:val="796F6AFA"/>
    <w:rsid w:val="79F408B2"/>
    <w:rsid w:val="7A6E6947"/>
    <w:rsid w:val="7B0D6146"/>
    <w:rsid w:val="7B8D0461"/>
    <w:rsid w:val="7BBD102B"/>
    <w:rsid w:val="7BEA69C4"/>
    <w:rsid w:val="7C2D36BE"/>
    <w:rsid w:val="7C6E2A44"/>
    <w:rsid w:val="7D347D07"/>
    <w:rsid w:val="7EC61739"/>
    <w:rsid w:val="7F361B83"/>
    <w:rsid w:val="7FB863B0"/>
    <w:rsid w:val="7FEC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0"/>
    <w:rPr>
      <w:sz w:val="18"/>
      <w:szCs w:val="18"/>
    </w:rPr>
  </w:style>
  <w:style w:type="character" w:customStyle="1" w:styleId="13">
    <w:name w:val="页脚 Char"/>
    <w:basedOn w:val="9"/>
    <w:link w:val="3"/>
    <w:qFormat/>
    <w:uiPriority w:val="99"/>
    <w:rPr>
      <w:sz w:val="18"/>
      <w:szCs w:val="18"/>
    </w:rPr>
  </w:style>
  <w:style w:type="character" w:customStyle="1" w:styleId="14">
    <w:name w:val="批注框文本 Char"/>
    <w:link w:val="2"/>
    <w:semiHidden/>
    <w:qFormat/>
    <w:uiPriority w:val="0"/>
    <w:rPr>
      <w:sz w:val="18"/>
      <w:szCs w:val="18"/>
    </w:rPr>
  </w:style>
  <w:style w:type="character" w:customStyle="1" w:styleId="15">
    <w:name w:val="正文文本缩进 3 Char"/>
    <w:link w:val="5"/>
    <w:qFormat/>
    <w:uiPriority w:val="0"/>
    <w:rPr>
      <w:rFonts w:eastAsia="仿宋_GB2312"/>
      <w:sz w:val="32"/>
      <w:szCs w:val="24"/>
    </w:rPr>
  </w:style>
  <w:style w:type="character" w:customStyle="1" w:styleId="16">
    <w:name w:val="页眉 Char1"/>
    <w:basedOn w:val="9"/>
    <w:semiHidden/>
    <w:qFormat/>
    <w:uiPriority w:val="99"/>
    <w:rPr>
      <w:kern w:val="2"/>
      <w:sz w:val="18"/>
      <w:szCs w:val="18"/>
    </w:rPr>
  </w:style>
  <w:style w:type="paragraph" w:customStyle="1" w:styleId="17">
    <w:name w:val="普通(网站)2"/>
    <w:basedOn w:val="1"/>
    <w:qFormat/>
    <w:uiPriority w:val="0"/>
    <w:rPr>
      <w:rFonts w:ascii="Calibri" w:hAnsi="Calibri" w:eastAsia="宋体" w:cs="黑体"/>
      <w:sz w:val="24"/>
      <w:szCs w:val="24"/>
    </w:rPr>
  </w:style>
  <w:style w:type="character" w:customStyle="1" w:styleId="18">
    <w:name w:val="页脚 Char1"/>
    <w:basedOn w:val="9"/>
    <w:semiHidden/>
    <w:qFormat/>
    <w:uiPriority w:val="99"/>
    <w:rPr>
      <w:kern w:val="2"/>
      <w:sz w:val="18"/>
      <w:szCs w:val="18"/>
    </w:rPr>
  </w:style>
  <w:style w:type="character" w:customStyle="1" w:styleId="19">
    <w:name w:val="正文文本缩进 3 Char1"/>
    <w:basedOn w:val="9"/>
    <w:semiHidden/>
    <w:qFormat/>
    <w:uiPriority w:val="99"/>
    <w:rPr>
      <w:sz w:val="16"/>
      <w:szCs w:val="16"/>
    </w:rPr>
  </w:style>
  <w:style w:type="paragraph" w:customStyle="1" w:styleId="20">
    <w:name w:val="List Paragraph"/>
    <w:basedOn w:val="1"/>
    <w:qFormat/>
    <w:uiPriority w:val="34"/>
    <w:pPr>
      <w:ind w:firstLine="420" w:firstLineChars="200"/>
    </w:pPr>
    <w:rPr>
      <w:rFonts w:ascii="Calibri" w:hAnsi="Calibri" w:eastAsia="宋体" w:cs="Times New Roman"/>
    </w:rPr>
  </w:style>
  <w:style w:type="paragraph" w:customStyle="1" w:styleId="21">
    <w:name w:val="普通(网站)3"/>
    <w:basedOn w:val="1"/>
    <w:qFormat/>
    <w:uiPriority w:val="0"/>
    <w:rPr>
      <w:rFonts w:ascii="Calibri" w:hAnsi="Calibri" w:eastAsia="宋体" w:cs="黑体"/>
      <w:sz w:val="24"/>
      <w:szCs w:val="24"/>
    </w:rPr>
  </w:style>
  <w:style w:type="character" w:customStyle="1" w:styleId="22">
    <w:name w:val="批注框文本 Char1"/>
    <w:basedOn w:val="9"/>
    <w:semiHidden/>
    <w:qFormat/>
    <w:uiPriority w:val="99"/>
    <w:rPr>
      <w:sz w:val="18"/>
      <w:szCs w:val="18"/>
    </w:rPr>
  </w:style>
  <w:style w:type="paragraph" w:customStyle="1" w:styleId="23">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24">
    <w:name w:val="普通(网站)1"/>
    <w:basedOn w:val="1"/>
    <w:qFormat/>
    <w:uiPriority w:val="0"/>
    <w:rPr>
      <w:rFonts w:ascii="Calibri" w:hAnsi="Calibri" w:eastAsia="宋体" w:cs="黑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1607</Words>
  <Characters>9163</Characters>
  <Lines>76</Lines>
  <Paragraphs>21</Paragraphs>
  <TotalTime>1</TotalTime>
  <ScaleCrop>false</ScaleCrop>
  <LinksUpToDate>false</LinksUpToDate>
  <CharactersWithSpaces>10749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2021-02-03T09:18:00Z</dcterms:created>
  <dc:creator>CQ</dc:creator>
  <cp:lastModifiedBy>Administrator</cp:lastModifiedBy>
  <cp:lastPrinted>2021-02-07T06:35:00Z</cp:lastPrinted>
  <dcterms:modified xsi:type="dcterms:W3CDTF">2021-11-04T08:33:16Z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3EE2B1429C1F4914BBD669DF575D1FF0</vt:lpwstr>
  </property>
</Properties>
</file>